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D9313" w14:textId="13BC7666" w:rsidR="00086EBA" w:rsidRPr="00E2134E" w:rsidRDefault="00086EBA" w:rsidP="00086EBA">
      <w:pPr>
        <w:pStyle w:val="3GPPHeader"/>
        <w:spacing w:after="60"/>
        <w:rPr>
          <w:rFonts w:ascii="Times New Roman" w:hAnsi="Times New Roman"/>
          <w:sz w:val="32"/>
          <w:szCs w:val="32"/>
        </w:rPr>
      </w:pPr>
      <w:bookmarkStart w:id="0" w:name="_Ref534908260"/>
      <w:r w:rsidRPr="00E2134E">
        <w:rPr>
          <w:rFonts w:ascii="Times New Roman" w:hAnsi="Times New Roman"/>
        </w:rPr>
        <w:t>3GPP TSG RAN WG1 #96</w:t>
      </w:r>
      <w:r w:rsidRPr="00E2134E">
        <w:rPr>
          <w:rFonts w:ascii="Times New Roman" w:hAnsi="Times New Roman"/>
        </w:rPr>
        <w:tab/>
      </w:r>
      <w:r w:rsidRPr="00E2134E">
        <w:rPr>
          <w:rFonts w:ascii="Times New Roman" w:hAnsi="Times New Roman"/>
          <w:bCs/>
          <w:sz w:val="26"/>
          <w:szCs w:val="26"/>
        </w:rPr>
        <w:t>R1-19</w:t>
      </w:r>
      <w:r w:rsidR="00617734" w:rsidRPr="00E2134E">
        <w:rPr>
          <w:rFonts w:ascii="Times New Roman" w:hAnsi="Times New Roman"/>
          <w:bCs/>
          <w:sz w:val="26"/>
          <w:szCs w:val="26"/>
        </w:rPr>
        <w:t>02585</w:t>
      </w:r>
    </w:p>
    <w:p w14:paraId="09900B49" w14:textId="16F45B53" w:rsidR="00086EBA" w:rsidRPr="00E2134E" w:rsidRDefault="00086EBA" w:rsidP="00086EBA">
      <w:pPr>
        <w:pStyle w:val="3GPPHeader"/>
        <w:rPr>
          <w:rFonts w:ascii="Times New Roman" w:hAnsi="Times New Roman"/>
        </w:rPr>
      </w:pPr>
      <w:r w:rsidRPr="00E2134E">
        <w:rPr>
          <w:rFonts w:ascii="Times New Roman" w:hAnsi="Times New Roman"/>
        </w:rPr>
        <w:t>Athens, Greece, 25</w:t>
      </w:r>
      <w:r w:rsidRPr="00E2134E">
        <w:rPr>
          <w:rFonts w:ascii="Times New Roman" w:hAnsi="Times New Roman"/>
          <w:vertAlign w:val="superscript"/>
        </w:rPr>
        <w:t>th</w:t>
      </w:r>
      <w:r w:rsidRPr="00E2134E">
        <w:rPr>
          <w:rFonts w:ascii="Times New Roman" w:hAnsi="Times New Roman"/>
        </w:rPr>
        <w:t xml:space="preserve"> February – 1</w:t>
      </w:r>
      <w:r w:rsidRPr="00E2134E">
        <w:rPr>
          <w:rFonts w:ascii="Times New Roman" w:hAnsi="Times New Roman"/>
          <w:vertAlign w:val="superscript"/>
        </w:rPr>
        <w:t>st</w:t>
      </w:r>
      <w:r w:rsidRPr="00E2134E">
        <w:rPr>
          <w:rFonts w:ascii="Times New Roman" w:hAnsi="Times New Roman"/>
        </w:rPr>
        <w:t xml:space="preserve"> Ma</w:t>
      </w:r>
      <w:r w:rsidR="007C1947" w:rsidRPr="00E2134E">
        <w:rPr>
          <w:rFonts w:ascii="Times New Roman" w:hAnsi="Times New Roman"/>
        </w:rPr>
        <w:t>r</w:t>
      </w:r>
      <w:r w:rsidRPr="00E2134E">
        <w:rPr>
          <w:rFonts w:ascii="Times New Roman" w:hAnsi="Times New Roman"/>
        </w:rPr>
        <w:t>ch, 2019</w:t>
      </w:r>
      <w:r w:rsidRPr="00E2134E">
        <w:rPr>
          <w:rFonts w:ascii="Times New Roman" w:hAnsi="Times New Roman"/>
        </w:rPr>
        <w:tab/>
      </w:r>
    </w:p>
    <w:p w14:paraId="760D98A7" w14:textId="0A2E0624" w:rsidR="00086EBA" w:rsidRPr="00E2134E" w:rsidRDefault="00086EBA" w:rsidP="00086EBA">
      <w:pPr>
        <w:pStyle w:val="3GPPHeader"/>
        <w:rPr>
          <w:rFonts w:ascii="Times New Roman" w:hAnsi="Times New Roman"/>
          <w:sz w:val="22"/>
        </w:rPr>
      </w:pPr>
      <w:r w:rsidRPr="00E2134E">
        <w:rPr>
          <w:rFonts w:ascii="Times New Roman" w:hAnsi="Times New Roman"/>
          <w:sz w:val="22"/>
        </w:rPr>
        <w:t>Agenda Item:</w:t>
      </w:r>
      <w:r w:rsidRPr="00E2134E">
        <w:rPr>
          <w:rFonts w:ascii="Times New Roman" w:hAnsi="Times New Roman"/>
          <w:sz w:val="22"/>
        </w:rPr>
        <w:tab/>
        <w:t>7.2.2.</w:t>
      </w:r>
      <w:r w:rsidR="008A2BBE" w:rsidRPr="00E2134E">
        <w:rPr>
          <w:rFonts w:ascii="Times New Roman" w:hAnsi="Times New Roman"/>
          <w:sz w:val="22"/>
        </w:rPr>
        <w:t>1.2</w:t>
      </w:r>
    </w:p>
    <w:p w14:paraId="02A63429" w14:textId="77777777" w:rsidR="00086EBA" w:rsidRPr="00E2134E" w:rsidRDefault="00086EBA" w:rsidP="00086EBA">
      <w:pPr>
        <w:pStyle w:val="3GPPHeader"/>
        <w:rPr>
          <w:rFonts w:ascii="Times New Roman" w:hAnsi="Times New Roman"/>
          <w:sz w:val="22"/>
        </w:rPr>
      </w:pPr>
      <w:r w:rsidRPr="00E2134E">
        <w:rPr>
          <w:rFonts w:ascii="Times New Roman" w:hAnsi="Times New Roman"/>
          <w:sz w:val="22"/>
        </w:rPr>
        <w:t>Source:</w:t>
      </w:r>
      <w:r w:rsidRPr="00E2134E">
        <w:rPr>
          <w:rFonts w:ascii="Times New Roman" w:hAnsi="Times New Roman"/>
          <w:sz w:val="22"/>
        </w:rPr>
        <w:tab/>
        <w:t>InterDigital, Inc.</w:t>
      </w:r>
    </w:p>
    <w:p w14:paraId="3D2BB52D" w14:textId="7FE289C9" w:rsidR="00086EBA" w:rsidRPr="00E2134E" w:rsidRDefault="00086EBA" w:rsidP="00086EBA">
      <w:pPr>
        <w:pStyle w:val="3GPPHeader"/>
        <w:rPr>
          <w:rFonts w:ascii="Times New Roman" w:hAnsi="Times New Roman"/>
          <w:color w:val="000000"/>
          <w:sz w:val="22"/>
        </w:rPr>
      </w:pPr>
      <w:r w:rsidRPr="00E2134E">
        <w:rPr>
          <w:rFonts w:ascii="Times New Roman" w:hAnsi="Times New Roman"/>
          <w:sz w:val="22"/>
        </w:rPr>
        <w:t>Title:</w:t>
      </w:r>
      <w:r w:rsidRPr="00E2134E">
        <w:rPr>
          <w:rFonts w:ascii="Times New Roman" w:hAnsi="Times New Roman"/>
          <w:sz w:val="22"/>
        </w:rPr>
        <w:tab/>
      </w:r>
      <w:r w:rsidR="008A2BBE" w:rsidRPr="00E2134E">
        <w:rPr>
          <w:rFonts w:ascii="Times New Roman" w:hAnsi="Times New Roman"/>
          <w:sz w:val="22"/>
        </w:rPr>
        <w:t>DL signals and channels for gNB initiated COT</w:t>
      </w:r>
    </w:p>
    <w:p w14:paraId="50D2669A" w14:textId="77777777" w:rsidR="00086EBA" w:rsidRPr="00E2134E" w:rsidRDefault="00086EBA" w:rsidP="00086EBA">
      <w:pPr>
        <w:pStyle w:val="3GPPHeader"/>
        <w:rPr>
          <w:rFonts w:ascii="Times New Roman" w:hAnsi="Times New Roman"/>
          <w:sz w:val="22"/>
        </w:rPr>
      </w:pPr>
      <w:r w:rsidRPr="00E2134E">
        <w:rPr>
          <w:rFonts w:ascii="Times New Roman" w:hAnsi="Times New Roman"/>
          <w:sz w:val="22"/>
        </w:rPr>
        <w:t>Document for:</w:t>
      </w:r>
      <w:r w:rsidRPr="00E2134E">
        <w:rPr>
          <w:rFonts w:ascii="Times New Roman" w:hAnsi="Times New Roman"/>
          <w:sz w:val="22"/>
        </w:rPr>
        <w:tab/>
        <w:t>Discussion, Decision</w:t>
      </w:r>
    </w:p>
    <w:p w14:paraId="45A92109" w14:textId="77777777" w:rsidR="00261A3A" w:rsidRPr="00E2134E" w:rsidRDefault="00A35469" w:rsidP="00BD657D">
      <w:pPr>
        <w:pStyle w:val="Heading1"/>
        <w:jc w:val="both"/>
        <w:rPr>
          <w:rFonts w:ascii="Times New Roman" w:hAnsi="Times New Roman"/>
          <w:b/>
          <w:sz w:val="32"/>
          <w:szCs w:val="32"/>
        </w:rPr>
      </w:pPr>
      <w:r w:rsidRPr="00E2134E">
        <w:rPr>
          <w:rFonts w:ascii="Times New Roman" w:hAnsi="Times New Roman"/>
          <w:b/>
          <w:sz w:val="32"/>
          <w:szCs w:val="32"/>
        </w:rPr>
        <w:t>Introduction</w:t>
      </w:r>
      <w:bookmarkEnd w:id="0"/>
    </w:p>
    <w:p w14:paraId="6F08D3F6" w14:textId="3C5DA1A3" w:rsidR="00086EBA" w:rsidRPr="00E2134E" w:rsidRDefault="00086EBA" w:rsidP="00521120">
      <w:pPr>
        <w:jc w:val="both"/>
        <w:rPr>
          <w:rFonts w:ascii="Times New Roman" w:hAnsi="Times New Roman"/>
        </w:rPr>
      </w:pPr>
      <w:r w:rsidRPr="00E2134E">
        <w:rPr>
          <w:rFonts w:ascii="Times New Roman" w:hAnsi="Times New Roman"/>
        </w:rPr>
        <w:t>In</w:t>
      </w:r>
      <w:r w:rsidR="00417D42" w:rsidRPr="00E2134E">
        <w:rPr>
          <w:rFonts w:ascii="Times New Roman" w:hAnsi="Times New Roman"/>
        </w:rPr>
        <w:t xml:space="preserve"> 3GPP RAN1 AH1901, the following agreement was reached:</w:t>
      </w:r>
    </w:p>
    <w:p w14:paraId="4637741D" w14:textId="77777777" w:rsidR="00417D42" w:rsidRPr="00E2134E" w:rsidRDefault="00417D42" w:rsidP="00417D42">
      <w:pPr>
        <w:rPr>
          <w:rFonts w:ascii="Times New Roman" w:hAnsi="Times New Roman"/>
          <w:i/>
          <w:lang w:eastAsia="x-none"/>
        </w:rPr>
      </w:pPr>
      <w:r w:rsidRPr="00E2134E">
        <w:rPr>
          <w:rFonts w:ascii="Times New Roman" w:hAnsi="Times New Roman"/>
          <w:i/>
          <w:highlight w:val="green"/>
          <w:lang w:eastAsia="x-none"/>
        </w:rPr>
        <w:t>Agreement:</w:t>
      </w:r>
    </w:p>
    <w:p w14:paraId="586E59D2" w14:textId="77777777" w:rsidR="00417D42" w:rsidRPr="00E2134E" w:rsidRDefault="00417D42" w:rsidP="00E00E58">
      <w:pPr>
        <w:numPr>
          <w:ilvl w:val="0"/>
          <w:numId w:val="12"/>
        </w:numPr>
        <w:spacing w:line="240" w:lineRule="auto"/>
        <w:rPr>
          <w:rFonts w:ascii="Times New Roman" w:hAnsi="Times New Roman"/>
          <w:i/>
          <w:lang w:eastAsia="x-none"/>
        </w:rPr>
      </w:pPr>
      <w:r w:rsidRPr="00E2134E">
        <w:rPr>
          <w:rFonts w:ascii="Times New Roman" w:hAnsi="Times New Roman"/>
          <w:i/>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C78AC9A" w14:textId="77777777" w:rsidR="00417D42" w:rsidRPr="00E2134E" w:rsidRDefault="00417D42" w:rsidP="00E00E58">
      <w:pPr>
        <w:numPr>
          <w:ilvl w:val="0"/>
          <w:numId w:val="11"/>
        </w:numPr>
        <w:spacing w:line="240" w:lineRule="auto"/>
        <w:rPr>
          <w:rFonts w:ascii="Times New Roman" w:hAnsi="Times New Roman"/>
          <w:i/>
          <w:lang w:eastAsia="x-none"/>
        </w:rPr>
      </w:pPr>
      <w:r w:rsidRPr="00E2134E">
        <w:rPr>
          <w:rFonts w:ascii="Times New Roman" w:hAnsi="Times New Roman"/>
          <w:i/>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C824538" w14:textId="77777777" w:rsidR="00417D42" w:rsidRPr="00E2134E" w:rsidRDefault="00417D42" w:rsidP="00E00E58">
      <w:pPr>
        <w:numPr>
          <w:ilvl w:val="1"/>
          <w:numId w:val="11"/>
        </w:numPr>
        <w:spacing w:line="240" w:lineRule="auto"/>
        <w:rPr>
          <w:rFonts w:ascii="Times New Roman" w:hAnsi="Times New Roman"/>
          <w:i/>
          <w:lang w:eastAsia="x-none"/>
        </w:rPr>
      </w:pPr>
      <w:r w:rsidRPr="00E2134E">
        <w:rPr>
          <w:rFonts w:ascii="Times New Roman" w:hAnsi="Times New Roman"/>
          <w:i/>
          <w:lang w:eastAsia="x-none"/>
        </w:rPr>
        <w:t>Note: Whether a preamble, if defined, can be used for power saving in all cases depends on the details of the design.</w:t>
      </w:r>
    </w:p>
    <w:p w14:paraId="0CA654CE" w14:textId="77777777" w:rsidR="00417D42" w:rsidRPr="00E2134E" w:rsidRDefault="00417D42" w:rsidP="00E00E58">
      <w:pPr>
        <w:numPr>
          <w:ilvl w:val="0"/>
          <w:numId w:val="11"/>
        </w:numPr>
        <w:spacing w:line="240" w:lineRule="auto"/>
        <w:rPr>
          <w:rFonts w:ascii="Times New Roman" w:hAnsi="Times New Roman"/>
          <w:i/>
          <w:lang w:eastAsia="x-none"/>
        </w:rPr>
      </w:pPr>
      <w:r w:rsidRPr="00E2134E">
        <w:rPr>
          <w:rFonts w:ascii="Times New Roman" w:hAnsi="Times New Roman"/>
          <w:i/>
          <w:lang w:eastAsia="x-none"/>
        </w:rPr>
        <w:t>Note: Other signals present in the transmission burst may also be used for the purpose of detection of the transmission burst</w:t>
      </w:r>
    </w:p>
    <w:p w14:paraId="6410260B" w14:textId="77777777" w:rsidR="00417D42" w:rsidRPr="00E2134E" w:rsidRDefault="00417D42" w:rsidP="00E00E58">
      <w:pPr>
        <w:numPr>
          <w:ilvl w:val="0"/>
          <w:numId w:val="11"/>
        </w:numPr>
        <w:spacing w:line="240" w:lineRule="auto"/>
        <w:rPr>
          <w:rFonts w:ascii="Times New Roman" w:hAnsi="Times New Roman"/>
          <w:i/>
          <w:lang w:eastAsia="x-none"/>
        </w:rPr>
      </w:pPr>
      <w:r w:rsidRPr="00E2134E">
        <w:rPr>
          <w:rFonts w:ascii="Times New Roman" w:hAnsi="Times New Roman"/>
          <w:i/>
          <w:lang w:eastAsia="x-none"/>
        </w:rPr>
        <w:t>FFS: Potential enhancements to DMRS design to address issues with detection probability</w:t>
      </w:r>
    </w:p>
    <w:p w14:paraId="5A907193" w14:textId="77777777" w:rsidR="00417D42" w:rsidRPr="00E2134E" w:rsidRDefault="00417D42" w:rsidP="00E00E58">
      <w:pPr>
        <w:numPr>
          <w:ilvl w:val="0"/>
          <w:numId w:val="12"/>
        </w:numPr>
        <w:spacing w:line="240" w:lineRule="auto"/>
        <w:rPr>
          <w:rFonts w:ascii="Times New Roman" w:hAnsi="Times New Roman"/>
          <w:i/>
          <w:lang w:eastAsia="x-none"/>
        </w:rPr>
      </w:pPr>
      <w:r w:rsidRPr="00E2134E">
        <w:rPr>
          <w:rFonts w:ascii="Times New Roman" w:hAnsi="Times New Roman"/>
          <w:i/>
          <w:lang w:eastAsia="x-none"/>
        </w:rPr>
        <w:t xml:space="preserve">The payload of a PDCCH and/or GC-PDCCH transmission can contain information regarding COT structure that may be used by the UE for power saving </w:t>
      </w:r>
    </w:p>
    <w:p w14:paraId="6F0ECA92" w14:textId="40910197" w:rsidR="00417D42" w:rsidRPr="00E2134E" w:rsidRDefault="00417D42" w:rsidP="00521120">
      <w:pPr>
        <w:jc w:val="both"/>
        <w:rPr>
          <w:rFonts w:ascii="Times New Roman" w:hAnsi="Times New Roman"/>
        </w:rPr>
      </w:pPr>
    </w:p>
    <w:p w14:paraId="15F6C8A3" w14:textId="1FC0A2A5" w:rsidR="00417D42" w:rsidRPr="00E2134E" w:rsidRDefault="00417D42" w:rsidP="00521120">
      <w:pPr>
        <w:jc w:val="both"/>
        <w:rPr>
          <w:rFonts w:ascii="Times New Roman" w:hAnsi="Times New Roman"/>
        </w:rPr>
      </w:pPr>
      <w:r w:rsidRPr="00E2134E">
        <w:rPr>
          <w:rFonts w:ascii="Times New Roman" w:hAnsi="Times New Roman"/>
        </w:rPr>
        <w:t xml:space="preserve">In this contribution we discuss our views on using DM-RS for detection of a transmission burst, dynamic PDCCH monitoring, </w:t>
      </w:r>
      <w:r w:rsidR="009D345E" w:rsidRPr="00E2134E">
        <w:rPr>
          <w:rFonts w:ascii="Times New Roman" w:hAnsi="Times New Roman"/>
        </w:rPr>
        <w:t xml:space="preserve">COT structure indication, </w:t>
      </w:r>
      <w:r w:rsidRPr="00E2134E">
        <w:rPr>
          <w:rFonts w:ascii="Times New Roman" w:hAnsi="Times New Roman"/>
        </w:rPr>
        <w:t>PDSCH transmission and CSI-RS.</w:t>
      </w:r>
    </w:p>
    <w:p w14:paraId="7DAF89A4" w14:textId="22FA77C5" w:rsidR="00086EBA" w:rsidRPr="00E2134E" w:rsidRDefault="00086EBA" w:rsidP="00521120">
      <w:pPr>
        <w:jc w:val="both"/>
        <w:rPr>
          <w:rFonts w:ascii="Times New Roman" w:hAnsi="Times New Roman"/>
          <w:color w:val="FF0000"/>
        </w:rPr>
      </w:pPr>
    </w:p>
    <w:p w14:paraId="6974CCC1" w14:textId="266AF92C" w:rsidR="00417D42" w:rsidRPr="00E2134E" w:rsidRDefault="00417D42" w:rsidP="00417D42">
      <w:pPr>
        <w:pStyle w:val="Heading1"/>
        <w:jc w:val="both"/>
        <w:rPr>
          <w:rFonts w:ascii="Times New Roman" w:hAnsi="Times New Roman"/>
          <w:b/>
          <w:sz w:val="32"/>
          <w:szCs w:val="32"/>
        </w:rPr>
      </w:pPr>
      <w:r w:rsidRPr="00E2134E">
        <w:rPr>
          <w:rFonts w:ascii="Times New Roman" w:hAnsi="Times New Roman"/>
          <w:b/>
          <w:sz w:val="32"/>
          <w:szCs w:val="32"/>
        </w:rPr>
        <w:t>Transmission burst detection</w:t>
      </w:r>
      <w:r w:rsidR="00E473F2" w:rsidRPr="00E2134E">
        <w:rPr>
          <w:rFonts w:ascii="Times New Roman" w:hAnsi="Times New Roman"/>
          <w:b/>
          <w:sz w:val="32"/>
          <w:szCs w:val="32"/>
        </w:rPr>
        <w:t xml:space="preserve"> and PDCCH monitoring</w:t>
      </w:r>
    </w:p>
    <w:p w14:paraId="4C8ED6AE" w14:textId="76473672" w:rsidR="00417D42" w:rsidRPr="00E2134E" w:rsidRDefault="00417D42" w:rsidP="00E2134E">
      <w:pPr>
        <w:jc w:val="both"/>
        <w:rPr>
          <w:rFonts w:ascii="Times New Roman" w:hAnsi="Times New Roman"/>
          <w:lang w:val="en-GB" w:eastAsia="zh-CN"/>
        </w:rPr>
      </w:pPr>
      <w:r w:rsidRPr="00E2134E">
        <w:rPr>
          <w:rFonts w:ascii="Times New Roman" w:hAnsi="Times New Roman"/>
          <w:lang w:val="en-GB" w:eastAsia="zh-CN"/>
        </w:rPr>
        <w:t>In RAN1 AH1901 it was agreed that the presence of a signal such as DMRS in a PDCCH transmission can be used by the UE to detect a transmission burst by the serving gNB. At its simplest, the UE can be configured with a DM-RS resource which it may attempt to detect</w:t>
      </w:r>
      <w:r w:rsidR="008F2F89" w:rsidRPr="00E2134E">
        <w:rPr>
          <w:rFonts w:ascii="Times New Roman" w:hAnsi="Times New Roman"/>
          <w:lang w:val="en-GB" w:eastAsia="zh-CN"/>
        </w:rPr>
        <w:t xml:space="preserve">. Such a DM-RS resource can be considered a COT indicating DM-RS </w:t>
      </w:r>
      <w:r w:rsidR="005D0B78" w:rsidRPr="00E2134E">
        <w:rPr>
          <w:rFonts w:ascii="Times New Roman" w:hAnsi="Times New Roman"/>
          <w:lang w:val="en-GB" w:eastAsia="zh-CN"/>
        </w:rPr>
        <w:t>configuration</w:t>
      </w:r>
      <w:r w:rsidR="008F2F89" w:rsidRPr="00E2134E">
        <w:rPr>
          <w:rFonts w:ascii="Times New Roman" w:hAnsi="Times New Roman"/>
          <w:lang w:val="en-GB" w:eastAsia="zh-CN"/>
        </w:rPr>
        <w:t>. Upon successful detection of the configured DM-RS, the UE can assume that the serving gNB has acquired the unlicensed channel serving the UE.</w:t>
      </w:r>
    </w:p>
    <w:p w14:paraId="0AEA45F6" w14:textId="0149B2DE" w:rsidR="008F2F89" w:rsidRPr="00E2134E" w:rsidRDefault="007D0DA5" w:rsidP="00E2134E">
      <w:pPr>
        <w:jc w:val="both"/>
        <w:rPr>
          <w:rFonts w:ascii="Times New Roman" w:hAnsi="Times New Roman"/>
          <w:lang w:val="en-GB" w:eastAsia="zh-CN"/>
        </w:rPr>
      </w:pPr>
      <w:r w:rsidRPr="00E2134E">
        <w:rPr>
          <w:rFonts w:ascii="Times New Roman" w:hAnsi="Times New Roman"/>
          <w:lang w:val="en-GB" w:eastAsia="zh-CN"/>
        </w:rPr>
        <w:t>To monitor the COT indicating DM-RS, the UE can be configured with a PDCCH DM-RS monitoring pattern</w:t>
      </w:r>
      <w:r w:rsidR="00947CF0" w:rsidRPr="00E2134E">
        <w:rPr>
          <w:rFonts w:ascii="Times New Roman" w:hAnsi="Times New Roman"/>
          <w:lang w:val="en-GB" w:eastAsia="zh-CN"/>
        </w:rPr>
        <w:t xml:space="preserve"> for COT indication</w:t>
      </w:r>
      <w:r w:rsidRPr="00E2134E">
        <w:rPr>
          <w:rFonts w:ascii="Times New Roman" w:hAnsi="Times New Roman"/>
          <w:lang w:val="en-GB" w:eastAsia="zh-CN"/>
        </w:rPr>
        <w:t xml:space="preserve">. The UE therefore does not need to monitor multiple search spaces </w:t>
      </w:r>
      <w:r w:rsidR="00B346E3" w:rsidRPr="00E2134E">
        <w:rPr>
          <w:rFonts w:ascii="Times New Roman" w:hAnsi="Times New Roman"/>
          <w:lang w:val="en-GB" w:eastAsia="zh-CN"/>
        </w:rPr>
        <w:t>associated with</w:t>
      </w:r>
      <w:r w:rsidRPr="00E2134E">
        <w:rPr>
          <w:rFonts w:ascii="Times New Roman" w:hAnsi="Times New Roman"/>
          <w:lang w:val="en-GB" w:eastAsia="zh-CN"/>
        </w:rPr>
        <w:t xml:space="preserve"> multiple CORESETs with high levels of granularity outside of a COT to enable fine granularity of COT starting points. Furthermore, the UE does not need to perform power consuming PDCCH BD unnecessarily outside of a COT.</w:t>
      </w:r>
    </w:p>
    <w:p w14:paraId="0E5AAE51" w14:textId="3E8875FD" w:rsidR="008F2F89" w:rsidRPr="00E2134E" w:rsidRDefault="008F2F89" w:rsidP="00E2134E">
      <w:pPr>
        <w:jc w:val="both"/>
        <w:rPr>
          <w:rFonts w:ascii="Times New Roman" w:hAnsi="Times New Roman"/>
          <w:lang w:val="en-GB" w:eastAsia="zh-CN"/>
        </w:rPr>
      </w:pPr>
      <w:r w:rsidRPr="00E2134E">
        <w:rPr>
          <w:rFonts w:ascii="Times New Roman" w:hAnsi="Times New Roman"/>
          <w:lang w:val="en-GB" w:eastAsia="zh-CN"/>
        </w:rPr>
        <w:t xml:space="preserve">Therefore, a successful detection of the </w:t>
      </w:r>
      <w:r w:rsidR="004B0A8F" w:rsidRPr="00E2134E">
        <w:rPr>
          <w:rFonts w:ascii="Times New Roman" w:hAnsi="Times New Roman"/>
          <w:lang w:val="en-GB" w:eastAsia="zh-CN"/>
        </w:rPr>
        <w:t xml:space="preserve">COT indicating </w:t>
      </w:r>
      <w:r w:rsidRPr="00E2134E">
        <w:rPr>
          <w:rFonts w:ascii="Times New Roman" w:hAnsi="Times New Roman"/>
          <w:lang w:val="en-GB" w:eastAsia="zh-CN"/>
        </w:rPr>
        <w:t xml:space="preserve">DM-RS </w:t>
      </w:r>
      <w:r w:rsidR="007D0DA5" w:rsidRPr="00E2134E">
        <w:rPr>
          <w:rFonts w:ascii="Times New Roman" w:hAnsi="Times New Roman"/>
          <w:lang w:val="en-GB" w:eastAsia="zh-CN"/>
        </w:rPr>
        <w:t>in a PDCCH DM</w:t>
      </w:r>
      <w:r w:rsidR="006E1094" w:rsidRPr="00E2134E">
        <w:rPr>
          <w:rFonts w:ascii="Times New Roman" w:hAnsi="Times New Roman"/>
          <w:lang w:val="en-GB" w:eastAsia="zh-CN"/>
        </w:rPr>
        <w:t>-</w:t>
      </w:r>
      <w:r w:rsidR="007D0DA5" w:rsidRPr="00E2134E">
        <w:rPr>
          <w:rFonts w:ascii="Times New Roman" w:hAnsi="Times New Roman"/>
          <w:lang w:val="en-GB" w:eastAsia="zh-CN"/>
        </w:rPr>
        <w:t xml:space="preserve">RS monitoring occasion </w:t>
      </w:r>
      <w:r w:rsidRPr="00E2134E">
        <w:rPr>
          <w:rFonts w:ascii="Times New Roman" w:hAnsi="Times New Roman"/>
          <w:lang w:val="en-GB" w:eastAsia="zh-CN"/>
        </w:rPr>
        <w:t>should be used by the UE to dynamically switch its PDCCH monitoring</w:t>
      </w:r>
      <w:r w:rsidR="007D0DA5" w:rsidRPr="00E2134E">
        <w:rPr>
          <w:rFonts w:ascii="Times New Roman" w:hAnsi="Times New Roman"/>
          <w:lang w:val="en-GB" w:eastAsia="zh-CN"/>
        </w:rPr>
        <w:t>, for that and possibly other search spaces</w:t>
      </w:r>
      <w:r w:rsidRPr="00E2134E">
        <w:rPr>
          <w:rFonts w:ascii="Times New Roman" w:hAnsi="Times New Roman"/>
          <w:lang w:val="en-GB" w:eastAsia="zh-CN"/>
        </w:rPr>
        <w:t>. A UE could be configured with multiple PDCCH monitoring configurations</w:t>
      </w:r>
      <w:r w:rsidR="007D0DA5" w:rsidRPr="00E2134E">
        <w:rPr>
          <w:rFonts w:ascii="Times New Roman" w:hAnsi="Times New Roman"/>
          <w:lang w:val="en-GB" w:eastAsia="zh-CN"/>
        </w:rPr>
        <w:t xml:space="preserve"> per search space</w:t>
      </w:r>
      <w:r w:rsidRPr="00E2134E">
        <w:rPr>
          <w:rFonts w:ascii="Times New Roman" w:hAnsi="Times New Roman"/>
          <w:lang w:val="en-GB" w:eastAsia="zh-CN"/>
        </w:rPr>
        <w:t xml:space="preserve">. </w:t>
      </w:r>
      <w:r w:rsidR="007D0DA5" w:rsidRPr="00E2134E">
        <w:rPr>
          <w:rFonts w:ascii="Times New Roman" w:hAnsi="Times New Roman"/>
          <w:lang w:val="en-GB" w:eastAsia="zh-CN"/>
        </w:rPr>
        <w:t xml:space="preserve">For example the PDCCH DM-RS monitoring </w:t>
      </w:r>
      <w:r w:rsidR="004B0A8F" w:rsidRPr="00E2134E">
        <w:rPr>
          <w:rFonts w:ascii="Times New Roman" w:hAnsi="Times New Roman"/>
          <w:lang w:val="en-GB" w:eastAsia="zh-CN"/>
        </w:rPr>
        <w:t>periodicity and offset</w:t>
      </w:r>
      <w:r w:rsidR="007D0DA5" w:rsidRPr="00E2134E">
        <w:rPr>
          <w:rFonts w:ascii="Times New Roman" w:hAnsi="Times New Roman"/>
          <w:lang w:val="en-GB" w:eastAsia="zh-CN"/>
        </w:rPr>
        <w:t xml:space="preserve"> can be switched to a less intensive monitoring </w:t>
      </w:r>
      <w:r w:rsidR="007D0DA5" w:rsidRPr="00E2134E">
        <w:rPr>
          <w:rFonts w:ascii="Times New Roman" w:hAnsi="Times New Roman"/>
          <w:lang w:val="en-GB" w:eastAsia="zh-CN"/>
        </w:rPr>
        <w:lastRenderedPageBreak/>
        <w:t xml:space="preserve">pattern once a COT </w:t>
      </w:r>
      <w:r w:rsidR="006E1094" w:rsidRPr="00E2134E">
        <w:rPr>
          <w:rFonts w:ascii="Times New Roman" w:hAnsi="Times New Roman"/>
          <w:lang w:val="en-GB" w:eastAsia="zh-CN"/>
        </w:rPr>
        <w:t>indicating</w:t>
      </w:r>
      <w:r w:rsidR="007D0DA5" w:rsidRPr="00E2134E">
        <w:rPr>
          <w:rFonts w:ascii="Times New Roman" w:hAnsi="Times New Roman"/>
          <w:lang w:val="en-GB" w:eastAsia="zh-CN"/>
        </w:rPr>
        <w:t xml:space="preserve"> DM-RS has been detected by the UE. Furthermore, the PDCCH monitoring configurations for each search space can have </w:t>
      </w:r>
      <w:r w:rsidR="006E1094" w:rsidRPr="00E2134E">
        <w:rPr>
          <w:rFonts w:ascii="Times New Roman" w:hAnsi="Times New Roman"/>
          <w:lang w:val="en-GB" w:eastAsia="zh-CN"/>
        </w:rPr>
        <w:t>a</w:t>
      </w:r>
      <w:r w:rsidRPr="00E2134E">
        <w:rPr>
          <w:rFonts w:ascii="Times New Roman" w:hAnsi="Times New Roman"/>
          <w:lang w:val="en-GB" w:eastAsia="zh-CN"/>
        </w:rPr>
        <w:t xml:space="preserve"> first </w:t>
      </w:r>
      <w:r w:rsidR="006E1094" w:rsidRPr="00E2134E">
        <w:rPr>
          <w:rFonts w:ascii="Times New Roman" w:hAnsi="Times New Roman"/>
          <w:lang w:val="en-GB" w:eastAsia="zh-CN"/>
        </w:rPr>
        <w:t xml:space="preserve">PDCCH </w:t>
      </w:r>
      <w:r w:rsidRPr="00E2134E">
        <w:rPr>
          <w:rFonts w:ascii="Times New Roman" w:hAnsi="Times New Roman"/>
          <w:lang w:val="en-GB" w:eastAsia="zh-CN"/>
        </w:rPr>
        <w:t xml:space="preserve">monitoring configuration used for out-of-COT monitoring (possibly to address cases where a UE misses a </w:t>
      </w:r>
      <w:r w:rsidR="006E1094" w:rsidRPr="00E2134E">
        <w:rPr>
          <w:rFonts w:ascii="Times New Roman" w:hAnsi="Times New Roman"/>
          <w:lang w:val="en-GB" w:eastAsia="zh-CN"/>
        </w:rPr>
        <w:t>COT indicating</w:t>
      </w:r>
      <w:r w:rsidRPr="00E2134E">
        <w:rPr>
          <w:rFonts w:ascii="Times New Roman" w:hAnsi="Times New Roman"/>
          <w:lang w:val="en-GB" w:eastAsia="zh-CN"/>
        </w:rPr>
        <w:t xml:space="preserve"> DM-RS), a second </w:t>
      </w:r>
      <w:r w:rsidR="006E1094" w:rsidRPr="00E2134E">
        <w:rPr>
          <w:rFonts w:ascii="Times New Roman" w:hAnsi="Times New Roman"/>
          <w:lang w:val="en-GB" w:eastAsia="zh-CN"/>
        </w:rPr>
        <w:t xml:space="preserve">PDCCH </w:t>
      </w:r>
      <w:r w:rsidRPr="00E2134E">
        <w:rPr>
          <w:rFonts w:ascii="Times New Roman" w:hAnsi="Times New Roman"/>
          <w:lang w:val="en-GB" w:eastAsia="zh-CN"/>
        </w:rPr>
        <w:t xml:space="preserve">monitoring configuration used for the beginning of a COT (e.g. to enable mini-slot scheduling in a possibly incomplete slot), and a third </w:t>
      </w:r>
      <w:r w:rsidR="006E1094" w:rsidRPr="00E2134E">
        <w:rPr>
          <w:rFonts w:ascii="Times New Roman" w:hAnsi="Times New Roman"/>
          <w:lang w:val="en-GB" w:eastAsia="zh-CN"/>
        </w:rPr>
        <w:t xml:space="preserve">PDCCH </w:t>
      </w:r>
      <w:r w:rsidRPr="00E2134E">
        <w:rPr>
          <w:rFonts w:ascii="Times New Roman" w:hAnsi="Times New Roman"/>
          <w:lang w:val="en-GB" w:eastAsia="zh-CN"/>
        </w:rPr>
        <w:t>monitoring configuration used for the remainder of a COT.</w:t>
      </w:r>
    </w:p>
    <w:p w14:paraId="4EAAD06E" w14:textId="77777777" w:rsidR="00E00E58" w:rsidRPr="00E2134E" w:rsidRDefault="00E00E58" w:rsidP="00E00E58">
      <w:pPr>
        <w:pStyle w:val="Observation"/>
        <w:numPr>
          <w:ilvl w:val="0"/>
          <w:numId w:val="0"/>
        </w:numPr>
        <w:tabs>
          <w:tab w:val="clear" w:pos="1701"/>
        </w:tabs>
        <w:rPr>
          <w:rFonts w:ascii="Times New Roman" w:hAnsi="Times New Roman"/>
          <w:b w:val="0"/>
          <w:sz w:val="22"/>
          <w:szCs w:val="22"/>
        </w:rPr>
      </w:pPr>
    </w:p>
    <w:p w14:paraId="7E6643ED" w14:textId="459EFFE5" w:rsidR="006E1094" w:rsidRPr="00E2134E" w:rsidRDefault="006E1094" w:rsidP="006E1094">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Proposal 1:</w:t>
      </w:r>
      <w:r w:rsidRPr="00E2134E">
        <w:rPr>
          <w:rFonts w:ascii="Times New Roman" w:hAnsi="Times New Roman"/>
          <w:sz w:val="22"/>
          <w:szCs w:val="22"/>
        </w:rPr>
        <w:tab/>
      </w:r>
      <w:r w:rsidRPr="00E2134E">
        <w:rPr>
          <w:rFonts w:ascii="Times New Roman" w:hAnsi="Times New Roman"/>
          <w:b w:val="0"/>
          <w:i/>
          <w:sz w:val="22"/>
          <w:szCs w:val="22"/>
        </w:rPr>
        <w:t>A UE is configured with a PDCCH DM-RS monitoring configuration to enable PDCCH DMRS monitoring for COT indication.</w:t>
      </w:r>
    </w:p>
    <w:p w14:paraId="0A0ADC10" w14:textId="5DD6C581" w:rsidR="00E00E58" w:rsidRPr="00E2134E" w:rsidRDefault="00E00E58" w:rsidP="00E00E58">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 xml:space="preserve">Proposal </w:t>
      </w:r>
      <w:r w:rsidR="006E1094" w:rsidRPr="00E2134E">
        <w:rPr>
          <w:rFonts w:ascii="Times New Roman" w:hAnsi="Times New Roman"/>
          <w:sz w:val="22"/>
          <w:szCs w:val="22"/>
          <w:u w:val="single"/>
        </w:rPr>
        <w:t>2</w:t>
      </w:r>
      <w:r w:rsidRPr="00E2134E">
        <w:rPr>
          <w:rFonts w:ascii="Times New Roman" w:hAnsi="Times New Roman"/>
          <w:sz w:val="22"/>
          <w:szCs w:val="22"/>
          <w:u w:val="single"/>
        </w:rPr>
        <w:t>:</w:t>
      </w:r>
      <w:r w:rsidRPr="00E2134E">
        <w:rPr>
          <w:rFonts w:ascii="Times New Roman" w:hAnsi="Times New Roman"/>
          <w:sz w:val="22"/>
          <w:szCs w:val="22"/>
        </w:rPr>
        <w:tab/>
      </w:r>
      <w:r w:rsidRPr="00E2134E">
        <w:rPr>
          <w:rFonts w:ascii="Times New Roman" w:hAnsi="Times New Roman"/>
          <w:b w:val="0"/>
          <w:i/>
          <w:sz w:val="22"/>
          <w:szCs w:val="22"/>
        </w:rPr>
        <w:t>A UE is configured with multiple PDCCH monitoring configuration</w:t>
      </w:r>
      <w:r w:rsidR="00080830" w:rsidRPr="00E2134E">
        <w:rPr>
          <w:rFonts w:ascii="Times New Roman" w:hAnsi="Times New Roman"/>
          <w:b w:val="0"/>
          <w:i/>
          <w:sz w:val="22"/>
          <w:szCs w:val="22"/>
        </w:rPr>
        <w:t>s</w:t>
      </w:r>
      <w:r w:rsidRPr="00E2134E">
        <w:rPr>
          <w:rFonts w:ascii="Times New Roman" w:hAnsi="Times New Roman"/>
          <w:b w:val="0"/>
          <w:i/>
          <w:sz w:val="22"/>
          <w:szCs w:val="22"/>
        </w:rPr>
        <w:t xml:space="preserve"> </w:t>
      </w:r>
      <w:r w:rsidR="004B0A8F" w:rsidRPr="00E2134E">
        <w:rPr>
          <w:rFonts w:ascii="Times New Roman" w:hAnsi="Times New Roman"/>
          <w:b w:val="0"/>
          <w:i/>
          <w:sz w:val="22"/>
          <w:szCs w:val="22"/>
        </w:rPr>
        <w:t xml:space="preserve">per search space </w:t>
      </w:r>
      <w:r w:rsidR="006E1094" w:rsidRPr="00E2134E">
        <w:rPr>
          <w:rFonts w:ascii="Times New Roman" w:hAnsi="Times New Roman"/>
          <w:b w:val="0"/>
          <w:i/>
          <w:sz w:val="22"/>
          <w:szCs w:val="22"/>
        </w:rPr>
        <w:t xml:space="preserve">to enable varying PDCCH monitoring </w:t>
      </w:r>
      <w:r w:rsidR="00B346E3" w:rsidRPr="00E2134E">
        <w:rPr>
          <w:rFonts w:ascii="Times New Roman" w:hAnsi="Times New Roman"/>
          <w:b w:val="0"/>
          <w:i/>
          <w:sz w:val="22"/>
          <w:szCs w:val="22"/>
        </w:rPr>
        <w:t xml:space="preserve">patterns </w:t>
      </w:r>
      <w:r w:rsidR="006E1094" w:rsidRPr="00E2134E">
        <w:rPr>
          <w:rFonts w:ascii="Times New Roman" w:hAnsi="Times New Roman"/>
          <w:b w:val="0"/>
          <w:i/>
          <w:sz w:val="22"/>
          <w:szCs w:val="22"/>
        </w:rPr>
        <w:t>for resource allocation.</w:t>
      </w:r>
      <w:r w:rsidRPr="00E2134E">
        <w:rPr>
          <w:rFonts w:ascii="Times New Roman" w:hAnsi="Times New Roman"/>
          <w:b w:val="0"/>
          <w:i/>
          <w:sz w:val="22"/>
          <w:szCs w:val="22"/>
        </w:rPr>
        <w:t>.</w:t>
      </w:r>
    </w:p>
    <w:p w14:paraId="6127F1B7" w14:textId="32AA7463" w:rsidR="00E00E58" w:rsidRPr="00E2134E" w:rsidRDefault="00E00E58" w:rsidP="00E00E58">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 xml:space="preserve">Proposal </w:t>
      </w:r>
      <w:r w:rsidR="006E1094" w:rsidRPr="00E2134E">
        <w:rPr>
          <w:rFonts w:ascii="Times New Roman" w:hAnsi="Times New Roman"/>
          <w:sz w:val="22"/>
          <w:szCs w:val="22"/>
          <w:u w:val="single"/>
        </w:rPr>
        <w:t>3</w:t>
      </w:r>
      <w:r w:rsidRPr="00E2134E">
        <w:rPr>
          <w:rFonts w:ascii="Times New Roman" w:hAnsi="Times New Roman"/>
          <w:sz w:val="22"/>
          <w:szCs w:val="22"/>
          <w:u w:val="single"/>
        </w:rPr>
        <w:t>:</w:t>
      </w:r>
      <w:r w:rsidRPr="00E2134E">
        <w:rPr>
          <w:rFonts w:ascii="Times New Roman" w:hAnsi="Times New Roman"/>
          <w:sz w:val="22"/>
          <w:szCs w:val="22"/>
        </w:rPr>
        <w:tab/>
      </w:r>
      <w:r w:rsidRPr="00E2134E">
        <w:rPr>
          <w:rFonts w:ascii="Times New Roman" w:hAnsi="Times New Roman"/>
          <w:b w:val="0"/>
          <w:i/>
          <w:sz w:val="22"/>
          <w:szCs w:val="22"/>
        </w:rPr>
        <w:t xml:space="preserve">Upon detection of a </w:t>
      </w:r>
      <w:r w:rsidR="006E1094" w:rsidRPr="00E2134E">
        <w:rPr>
          <w:rFonts w:ascii="Times New Roman" w:hAnsi="Times New Roman"/>
          <w:b w:val="0"/>
          <w:i/>
          <w:sz w:val="22"/>
          <w:szCs w:val="22"/>
        </w:rPr>
        <w:t>COT indicating DM-RS</w:t>
      </w:r>
      <w:r w:rsidRPr="00E2134E">
        <w:rPr>
          <w:rFonts w:ascii="Times New Roman" w:hAnsi="Times New Roman"/>
          <w:b w:val="0"/>
          <w:i/>
          <w:sz w:val="22"/>
          <w:szCs w:val="22"/>
        </w:rPr>
        <w:t>, the UE switches PDCCH monitoring configurations</w:t>
      </w:r>
      <w:r w:rsidR="00E473F2" w:rsidRPr="00E2134E">
        <w:rPr>
          <w:rFonts w:ascii="Times New Roman" w:hAnsi="Times New Roman"/>
          <w:b w:val="0"/>
          <w:i/>
          <w:sz w:val="22"/>
          <w:szCs w:val="22"/>
        </w:rPr>
        <w:t xml:space="preserve"> for at least one search space</w:t>
      </w:r>
      <w:r w:rsidR="00080830" w:rsidRPr="00E2134E">
        <w:rPr>
          <w:rFonts w:ascii="Times New Roman" w:hAnsi="Times New Roman"/>
          <w:b w:val="0"/>
          <w:i/>
          <w:sz w:val="22"/>
          <w:szCs w:val="22"/>
        </w:rPr>
        <w:t xml:space="preserve"> to enable PDCCH monitoring for resource allocation</w:t>
      </w:r>
      <w:r w:rsidR="00E473F2" w:rsidRPr="00E2134E">
        <w:rPr>
          <w:rFonts w:ascii="Times New Roman" w:hAnsi="Times New Roman"/>
          <w:b w:val="0"/>
          <w:i/>
          <w:sz w:val="22"/>
          <w:szCs w:val="22"/>
        </w:rPr>
        <w:t>.</w:t>
      </w:r>
    </w:p>
    <w:p w14:paraId="40D9BEAD" w14:textId="45DB6B61" w:rsidR="00E00E58" w:rsidRPr="00E2134E" w:rsidRDefault="00E00E58" w:rsidP="00E00E58">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 xml:space="preserve">Proposal </w:t>
      </w:r>
      <w:r w:rsidR="006E1094" w:rsidRPr="00E2134E">
        <w:rPr>
          <w:rFonts w:ascii="Times New Roman" w:hAnsi="Times New Roman"/>
          <w:sz w:val="22"/>
          <w:szCs w:val="22"/>
          <w:u w:val="single"/>
        </w:rPr>
        <w:t>4</w:t>
      </w:r>
      <w:r w:rsidRPr="00E2134E">
        <w:rPr>
          <w:rFonts w:ascii="Times New Roman" w:hAnsi="Times New Roman"/>
          <w:sz w:val="22"/>
          <w:szCs w:val="22"/>
          <w:u w:val="single"/>
        </w:rPr>
        <w:t>:</w:t>
      </w:r>
      <w:r w:rsidRPr="00E2134E">
        <w:rPr>
          <w:rFonts w:ascii="Times New Roman" w:hAnsi="Times New Roman"/>
          <w:sz w:val="22"/>
          <w:szCs w:val="22"/>
        </w:rPr>
        <w:tab/>
      </w:r>
      <w:r w:rsidRPr="00E2134E">
        <w:rPr>
          <w:rFonts w:ascii="Times New Roman" w:hAnsi="Times New Roman"/>
          <w:b w:val="0"/>
          <w:i/>
          <w:sz w:val="22"/>
          <w:szCs w:val="22"/>
        </w:rPr>
        <w:t>A UE can use a first PDCCH monitoring configuration for the partial-slot beginning of a COT and switch to a second PDCCH monitoring configuration for the remaining full slots of a COT.</w:t>
      </w:r>
    </w:p>
    <w:p w14:paraId="65720A5C" w14:textId="6304518C" w:rsidR="00E00E58" w:rsidRPr="00E2134E" w:rsidRDefault="00E00E58" w:rsidP="00E00E58">
      <w:pPr>
        <w:pStyle w:val="Observation"/>
        <w:numPr>
          <w:ilvl w:val="0"/>
          <w:numId w:val="0"/>
        </w:numPr>
        <w:tabs>
          <w:tab w:val="clear" w:pos="1701"/>
        </w:tabs>
        <w:ind w:left="1701" w:hanging="1701"/>
        <w:rPr>
          <w:rFonts w:ascii="Times New Roman" w:hAnsi="Times New Roman"/>
          <w:b w:val="0"/>
          <w:i/>
          <w:sz w:val="22"/>
          <w:szCs w:val="22"/>
        </w:rPr>
      </w:pPr>
    </w:p>
    <w:p w14:paraId="115395E9" w14:textId="1B6C9984" w:rsidR="00E00E58" w:rsidRPr="00E2134E" w:rsidRDefault="003077D5" w:rsidP="00417D42">
      <w:pPr>
        <w:rPr>
          <w:rFonts w:ascii="Times New Roman" w:hAnsi="Times New Roman"/>
          <w:b/>
          <w:sz w:val="24"/>
          <w:u w:val="single"/>
          <w:lang w:val="en-GB" w:eastAsia="zh-CN"/>
        </w:rPr>
      </w:pPr>
      <w:r w:rsidRPr="00E2134E">
        <w:rPr>
          <w:rFonts w:ascii="Times New Roman" w:hAnsi="Times New Roman"/>
          <w:b/>
          <w:sz w:val="24"/>
          <w:u w:val="single"/>
          <w:lang w:val="en-GB" w:eastAsia="zh-CN"/>
        </w:rPr>
        <w:t>Wideband Operation</w:t>
      </w:r>
    </w:p>
    <w:p w14:paraId="304A2A81" w14:textId="566F10E8" w:rsidR="003077D5" w:rsidRPr="00E2134E" w:rsidRDefault="003077D5" w:rsidP="00E2134E">
      <w:pPr>
        <w:jc w:val="both"/>
        <w:rPr>
          <w:rFonts w:ascii="Times New Roman" w:hAnsi="Times New Roman"/>
          <w:lang w:val="en-GB" w:eastAsia="zh-CN"/>
        </w:rPr>
      </w:pPr>
      <w:r w:rsidRPr="00E2134E">
        <w:rPr>
          <w:rFonts w:ascii="Times New Roman" w:hAnsi="Times New Roman"/>
          <w:lang w:val="en-GB" w:eastAsia="zh-CN"/>
        </w:rPr>
        <w:t>For wideband operation, it has been agreed that for DL</w:t>
      </w:r>
      <w:r w:rsidR="00080830" w:rsidRPr="00E2134E">
        <w:rPr>
          <w:rFonts w:ascii="Times New Roman" w:hAnsi="Times New Roman"/>
          <w:lang w:val="en-GB" w:eastAsia="zh-CN"/>
        </w:rPr>
        <w:t>,</w:t>
      </w:r>
      <w:r w:rsidRPr="00E2134E">
        <w:rPr>
          <w:rFonts w:ascii="Times New Roman" w:hAnsi="Times New Roman"/>
          <w:lang w:val="en-GB" w:eastAsia="zh-CN"/>
        </w:rPr>
        <w:t xml:space="preserve"> a gNB may transmit PDSCH on parts or whole of a single active BWP, where an active BWP may be composed of multiple LBT subbands [3]. For full flexibility, the UE needs to be able to detect the </w:t>
      </w:r>
      <w:proofErr w:type="spellStart"/>
      <w:r w:rsidRPr="00E2134E">
        <w:rPr>
          <w:rFonts w:ascii="Times New Roman" w:hAnsi="Times New Roman"/>
          <w:lang w:val="en-GB" w:eastAsia="zh-CN"/>
        </w:rPr>
        <w:t>gNB’s</w:t>
      </w:r>
      <w:proofErr w:type="spellEnd"/>
      <w:r w:rsidRPr="00E2134E">
        <w:rPr>
          <w:rFonts w:ascii="Times New Roman" w:hAnsi="Times New Roman"/>
          <w:lang w:val="en-GB" w:eastAsia="zh-CN"/>
        </w:rPr>
        <w:t xml:space="preserve"> acquisition of any set of, possibly contiguous, LBT subbands. Applying the single LBT subband operation principle</w:t>
      </w:r>
      <w:r w:rsidR="00C733E1" w:rsidRPr="00E2134E">
        <w:rPr>
          <w:rFonts w:ascii="Times New Roman" w:hAnsi="Times New Roman"/>
          <w:lang w:val="en-GB" w:eastAsia="zh-CN"/>
        </w:rPr>
        <w:t xml:space="preserve"> and assuming the use of PDCCH DM-RS monitoring for COT indication</w:t>
      </w:r>
      <w:r w:rsidRPr="00E2134E">
        <w:rPr>
          <w:rFonts w:ascii="Times New Roman" w:hAnsi="Times New Roman"/>
          <w:lang w:val="en-GB" w:eastAsia="zh-CN"/>
        </w:rPr>
        <w:t>, require</w:t>
      </w:r>
      <w:r w:rsidR="00C51281" w:rsidRPr="00E2134E">
        <w:rPr>
          <w:rFonts w:ascii="Times New Roman" w:hAnsi="Times New Roman"/>
          <w:lang w:val="en-GB" w:eastAsia="zh-CN"/>
        </w:rPr>
        <w:t>s</w:t>
      </w:r>
      <w:r w:rsidRPr="00E2134E">
        <w:rPr>
          <w:rFonts w:ascii="Times New Roman" w:hAnsi="Times New Roman"/>
          <w:lang w:val="en-GB" w:eastAsia="zh-CN"/>
        </w:rPr>
        <w:t xml:space="preserve"> that a UE monitor different DM-RS</w:t>
      </w:r>
      <w:r w:rsidR="00B346E3" w:rsidRPr="00E2134E">
        <w:rPr>
          <w:rFonts w:ascii="Times New Roman" w:hAnsi="Times New Roman"/>
          <w:lang w:val="en-GB" w:eastAsia="zh-CN"/>
        </w:rPr>
        <w:t>s</w:t>
      </w:r>
      <w:r w:rsidRPr="00E2134E">
        <w:rPr>
          <w:rFonts w:ascii="Times New Roman" w:hAnsi="Times New Roman"/>
          <w:lang w:val="en-GB" w:eastAsia="zh-CN"/>
        </w:rPr>
        <w:t xml:space="preserve"> in every LBT subband</w:t>
      </w:r>
      <w:r w:rsidR="00C51281" w:rsidRPr="00E2134E">
        <w:rPr>
          <w:rFonts w:ascii="Times New Roman" w:hAnsi="Times New Roman"/>
          <w:lang w:val="en-GB" w:eastAsia="zh-CN"/>
        </w:rPr>
        <w:t xml:space="preserve">. Furthermore, to ensure appropriate PDCCH monitoring, </w:t>
      </w:r>
      <w:r w:rsidR="00947CF0" w:rsidRPr="00E2134E">
        <w:rPr>
          <w:rFonts w:ascii="Times New Roman" w:hAnsi="Times New Roman"/>
          <w:lang w:val="en-GB" w:eastAsia="zh-CN"/>
        </w:rPr>
        <w:t xml:space="preserve">the detection of </w:t>
      </w:r>
      <w:r w:rsidR="00C51281" w:rsidRPr="00E2134E">
        <w:rPr>
          <w:rFonts w:ascii="Times New Roman" w:hAnsi="Times New Roman"/>
          <w:lang w:val="en-GB" w:eastAsia="zh-CN"/>
        </w:rPr>
        <w:t>each</w:t>
      </w:r>
      <w:r w:rsidR="00947CF0" w:rsidRPr="00E2134E">
        <w:rPr>
          <w:rFonts w:ascii="Times New Roman" w:hAnsi="Times New Roman"/>
          <w:lang w:val="en-GB" w:eastAsia="zh-CN"/>
        </w:rPr>
        <w:t xml:space="preserve"> COT indicating</w:t>
      </w:r>
      <w:r w:rsidR="00C51281" w:rsidRPr="00E2134E">
        <w:rPr>
          <w:rFonts w:ascii="Times New Roman" w:hAnsi="Times New Roman"/>
          <w:lang w:val="en-GB" w:eastAsia="zh-CN"/>
        </w:rPr>
        <w:t xml:space="preserve"> DM-RS should be tied to dynamically switching a</w:t>
      </w:r>
      <w:r w:rsidR="00947CF0" w:rsidRPr="00E2134E">
        <w:rPr>
          <w:rFonts w:ascii="Times New Roman" w:hAnsi="Times New Roman"/>
          <w:lang w:val="en-GB" w:eastAsia="zh-CN"/>
        </w:rPr>
        <w:t>t least one</w:t>
      </w:r>
      <w:r w:rsidR="00C51281" w:rsidRPr="00E2134E">
        <w:rPr>
          <w:rFonts w:ascii="Times New Roman" w:hAnsi="Times New Roman"/>
          <w:lang w:val="en-GB" w:eastAsia="zh-CN"/>
        </w:rPr>
        <w:t xml:space="preserve"> PDCCH monitoring configuration in the associated LBT subband. However, this </w:t>
      </w:r>
      <w:proofErr w:type="spellStart"/>
      <w:r w:rsidR="00C51281" w:rsidRPr="00E2134E">
        <w:rPr>
          <w:rFonts w:ascii="Times New Roman" w:hAnsi="Times New Roman"/>
          <w:lang w:val="en-GB" w:eastAsia="zh-CN"/>
        </w:rPr>
        <w:t>may</w:t>
      </w:r>
      <w:r w:rsidR="00947CF0" w:rsidRPr="00E2134E">
        <w:rPr>
          <w:rFonts w:ascii="Times New Roman" w:hAnsi="Times New Roman"/>
          <w:lang w:val="en-GB" w:eastAsia="zh-CN"/>
        </w:rPr>
        <w:t>cause</w:t>
      </w:r>
      <w:proofErr w:type="spellEnd"/>
      <w:r w:rsidR="00947CF0" w:rsidRPr="00E2134E">
        <w:rPr>
          <w:rFonts w:ascii="Times New Roman" w:hAnsi="Times New Roman"/>
          <w:lang w:val="en-GB" w:eastAsia="zh-CN"/>
        </w:rPr>
        <w:t xml:space="preserve"> a large increased in PDCCH monitoring complexity</w:t>
      </w:r>
      <w:r w:rsidR="00E963F8" w:rsidRPr="00E2134E">
        <w:rPr>
          <w:rFonts w:ascii="Times New Roman" w:hAnsi="Times New Roman"/>
          <w:lang w:val="en-GB" w:eastAsia="zh-CN"/>
        </w:rPr>
        <w:t xml:space="preserve">. For example, if the network acquires all LBT subbands of a BWP, the UE could detect all configured </w:t>
      </w:r>
      <w:r w:rsidR="00947CF0" w:rsidRPr="00E2134E">
        <w:rPr>
          <w:rFonts w:ascii="Times New Roman" w:hAnsi="Times New Roman"/>
          <w:lang w:val="en-GB" w:eastAsia="zh-CN"/>
        </w:rPr>
        <w:t xml:space="preserve">COT indicating </w:t>
      </w:r>
      <w:r w:rsidR="00E963F8" w:rsidRPr="00E2134E">
        <w:rPr>
          <w:rFonts w:ascii="Times New Roman" w:hAnsi="Times New Roman"/>
          <w:lang w:val="en-GB" w:eastAsia="zh-CN"/>
        </w:rPr>
        <w:t xml:space="preserve">DM-RSs in each LBT subband. The UE </w:t>
      </w:r>
      <w:r w:rsidR="00E6036C" w:rsidRPr="00E2134E">
        <w:rPr>
          <w:rFonts w:ascii="Times New Roman" w:hAnsi="Times New Roman"/>
          <w:lang w:val="en-GB" w:eastAsia="zh-CN"/>
        </w:rPr>
        <w:t>would then</w:t>
      </w:r>
      <w:r w:rsidR="00E963F8" w:rsidRPr="00E2134E">
        <w:rPr>
          <w:rFonts w:ascii="Times New Roman" w:hAnsi="Times New Roman"/>
          <w:lang w:val="en-GB" w:eastAsia="zh-CN"/>
        </w:rPr>
        <w:t xml:space="preserve"> switch PDCCH monitoring configurations </w:t>
      </w:r>
      <w:r w:rsidR="00947CF0" w:rsidRPr="00E2134E">
        <w:rPr>
          <w:rFonts w:ascii="Times New Roman" w:hAnsi="Times New Roman"/>
          <w:lang w:val="en-GB" w:eastAsia="zh-CN"/>
        </w:rPr>
        <w:t xml:space="preserve">for search spaces </w:t>
      </w:r>
      <w:r w:rsidR="00E963F8" w:rsidRPr="00E2134E">
        <w:rPr>
          <w:rFonts w:ascii="Times New Roman" w:hAnsi="Times New Roman"/>
          <w:lang w:val="en-GB" w:eastAsia="zh-CN"/>
        </w:rPr>
        <w:t xml:space="preserve">in every LBT subband. This might lead to cases where the UE </w:t>
      </w:r>
      <w:r w:rsidR="00060AAA" w:rsidRPr="00E2134E">
        <w:rPr>
          <w:rFonts w:ascii="Times New Roman" w:hAnsi="Times New Roman"/>
          <w:lang w:val="en-GB" w:eastAsia="zh-CN"/>
        </w:rPr>
        <w:t>must</w:t>
      </w:r>
      <w:r w:rsidR="00E963F8" w:rsidRPr="00E2134E">
        <w:rPr>
          <w:rFonts w:ascii="Times New Roman" w:hAnsi="Times New Roman"/>
          <w:lang w:val="en-GB" w:eastAsia="zh-CN"/>
        </w:rPr>
        <w:t xml:space="preserve"> monitor too many search spaces</w:t>
      </w:r>
      <w:r w:rsidR="00E6036C" w:rsidRPr="00E2134E">
        <w:rPr>
          <w:rFonts w:ascii="Times New Roman" w:hAnsi="Times New Roman"/>
          <w:lang w:val="en-GB" w:eastAsia="zh-CN"/>
        </w:rPr>
        <w:t xml:space="preserve"> or </w:t>
      </w:r>
      <w:r w:rsidR="00060AAA" w:rsidRPr="00E2134E">
        <w:rPr>
          <w:rFonts w:ascii="Times New Roman" w:hAnsi="Times New Roman"/>
          <w:lang w:val="en-GB" w:eastAsia="zh-CN"/>
        </w:rPr>
        <w:t>must</w:t>
      </w:r>
      <w:r w:rsidR="00E6036C" w:rsidRPr="00E2134E">
        <w:rPr>
          <w:rFonts w:ascii="Times New Roman" w:hAnsi="Times New Roman"/>
          <w:lang w:val="en-GB" w:eastAsia="zh-CN"/>
        </w:rPr>
        <w:t xml:space="preserve"> drastically reduce the number of PDCCH blind decodes due to a large number of CCE channel estimates.</w:t>
      </w:r>
    </w:p>
    <w:p w14:paraId="3406BFAC" w14:textId="782698BA" w:rsidR="00942C6D" w:rsidRPr="00E2134E" w:rsidRDefault="001C7D0A" w:rsidP="00E2134E">
      <w:pPr>
        <w:jc w:val="both"/>
        <w:rPr>
          <w:rFonts w:ascii="Times New Roman" w:hAnsi="Times New Roman"/>
          <w:lang w:val="en-GB" w:eastAsia="zh-CN"/>
        </w:rPr>
      </w:pPr>
      <w:r w:rsidRPr="00E2134E">
        <w:rPr>
          <w:rFonts w:ascii="Times New Roman" w:hAnsi="Times New Roman"/>
          <w:lang w:val="en-GB" w:eastAsia="zh-CN"/>
        </w:rPr>
        <w:t xml:space="preserve">Instead a UE should be configured with </w:t>
      </w:r>
      <w:r w:rsidR="00495F4B" w:rsidRPr="00E2134E">
        <w:rPr>
          <w:rFonts w:ascii="Times New Roman" w:hAnsi="Times New Roman"/>
          <w:lang w:val="en-GB" w:eastAsia="zh-CN"/>
        </w:rPr>
        <w:t xml:space="preserve">multiple COT indicating </w:t>
      </w:r>
      <w:r w:rsidRPr="00E2134E">
        <w:rPr>
          <w:rFonts w:ascii="Times New Roman" w:hAnsi="Times New Roman"/>
          <w:lang w:val="en-GB" w:eastAsia="zh-CN"/>
        </w:rPr>
        <w:t xml:space="preserve">DM-RS resources, each pointing to a different set of LBT subbands and each leading to a set </w:t>
      </w:r>
      <w:r w:rsidR="00C733E1" w:rsidRPr="00E2134E">
        <w:rPr>
          <w:rFonts w:ascii="Times New Roman" w:hAnsi="Times New Roman"/>
          <w:lang w:val="en-GB" w:eastAsia="zh-CN"/>
        </w:rPr>
        <w:t xml:space="preserve">of </w:t>
      </w:r>
      <w:r w:rsidRPr="00E2134E">
        <w:rPr>
          <w:rFonts w:ascii="Times New Roman" w:hAnsi="Times New Roman"/>
          <w:lang w:val="en-GB" w:eastAsia="zh-CN"/>
        </w:rPr>
        <w:t>PDCCH monitoring configuration switches</w:t>
      </w:r>
      <w:r w:rsidR="00495F4B" w:rsidRPr="00E2134E">
        <w:rPr>
          <w:rFonts w:ascii="Times New Roman" w:hAnsi="Times New Roman"/>
          <w:lang w:val="en-GB" w:eastAsia="zh-CN"/>
        </w:rPr>
        <w:t xml:space="preserve"> for a set of search spaces</w:t>
      </w:r>
      <w:r w:rsidRPr="00E2134E">
        <w:rPr>
          <w:rFonts w:ascii="Times New Roman" w:hAnsi="Times New Roman"/>
          <w:lang w:val="en-GB" w:eastAsia="zh-CN"/>
        </w:rPr>
        <w:t xml:space="preserve">. For example, a UE detecting a first </w:t>
      </w:r>
      <w:r w:rsidR="00495F4B" w:rsidRPr="00E2134E">
        <w:rPr>
          <w:rFonts w:ascii="Times New Roman" w:hAnsi="Times New Roman"/>
          <w:lang w:val="en-GB" w:eastAsia="zh-CN"/>
        </w:rPr>
        <w:t xml:space="preserve">COT indicating </w:t>
      </w:r>
      <w:r w:rsidRPr="00E2134E">
        <w:rPr>
          <w:rFonts w:ascii="Times New Roman" w:hAnsi="Times New Roman"/>
          <w:lang w:val="en-GB" w:eastAsia="zh-CN"/>
        </w:rPr>
        <w:t xml:space="preserve">DM-RS may be configured to assume all LBT subbands are acquired. The UE can then switch the PDCCH monitoring configurations for a set of search spaces. On the other hand, if the UE detects a second </w:t>
      </w:r>
      <w:r w:rsidR="00495F4B" w:rsidRPr="00E2134E">
        <w:rPr>
          <w:rFonts w:ascii="Times New Roman" w:hAnsi="Times New Roman"/>
          <w:lang w:val="en-GB" w:eastAsia="zh-CN"/>
        </w:rPr>
        <w:t xml:space="preserve">COT indicating </w:t>
      </w:r>
      <w:r w:rsidRPr="00E2134E">
        <w:rPr>
          <w:rFonts w:ascii="Times New Roman" w:hAnsi="Times New Roman"/>
          <w:lang w:val="en-GB" w:eastAsia="zh-CN"/>
        </w:rPr>
        <w:t xml:space="preserve">DM-RS configuration, it may assume that a </w:t>
      </w:r>
      <w:r w:rsidR="00495F4B" w:rsidRPr="00E2134E">
        <w:rPr>
          <w:rFonts w:ascii="Times New Roman" w:hAnsi="Times New Roman"/>
          <w:lang w:val="en-GB" w:eastAsia="zh-CN"/>
        </w:rPr>
        <w:t xml:space="preserve">configured </w:t>
      </w:r>
      <w:r w:rsidRPr="00E2134E">
        <w:rPr>
          <w:rFonts w:ascii="Times New Roman" w:hAnsi="Times New Roman"/>
          <w:lang w:val="en-GB" w:eastAsia="zh-CN"/>
        </w:rPr>
        <w:t xml:space="preserve">subset of LBT subbands has been acquired. In such a case, the UE can switch the PDCCH monitoring configuration for a different set of search spaces. The link between </w:t>
      </w:r>
      <w:r w:rsidR="00495F4B" w:rsidRPr="00E2134E">
        <w:rPr>
          <w:rFonts w:ascii="Times New Roman" w:hAnsi="Times New Roman"/>
          <w:lang w:val="en-GB" w:eastAsia="zh-CN"/>
        </w:rPr>
        <w:t xml:space="preserve">COT indicating </w:t>
      </w:r>
      <w:r w:rsidRPr="00E2134E">
        <w:rPr>
          <w:rFonts w:ascii="Times New Roman" w:hAnsi="Times New Roman"/>
          <w:lang w:val="en-GB" w:eastAsia="zh-CN"/>
        </w:rPr>
        <w:t>DM-RS configuration, acquired LBT subband assumption and PDCCH monitoring configuration</w:t>
      </w:r>
      <w:r w:rsidR="00495F4B" w:rsidRPr="00E2134E">
        <w:rPr>
          <w:rFonts w:ascii="Times New Roman" w:hAnsi="Times New Roman"/>
          <w:lang w:val="en-GB" w:eastAsia="zh-CN"/>
        </w:rPr>
        <w:t xml:space="preserve"> per search space</w:t>
      </w:r>
      <w:r w:rsidRPr="00E2134E">
        <w:rPr>
          <w:rFonts w:ascii="Times New Roman" w:hAnsi="Times New Roman"/>
          <w:lang w:val="en-GB" w:eastAsia="zh-CN"/>
        </w:rPr>
        <w:t xml:space="preserve"> can be modified via RRC configuration.</w:t>
      </w:r>
      <w:r w:rsidR="00447E3D" w:rsidRPr="00E2134E">
        <w:rPr>
          <w:rFonts w:ascii="Times New Roman" w:hAnsi="Times New Roman"/>
          <w:lang w:val="en-GB" w:eastAsia="zh-CN"/>
        </w:rPr>
        <w:t xml:space="preserve"> </w:t>
      </w:r>
      <w:r w:rsidR="00447E3D" w:rsidRPr="00E2134E">
        <w:rPr>
          <w:rFonts w:ascii="Times New Roman" w:hAnsi="Times New Roman"/>
          <w:lang w:val="en-GB" w:eastAsia="zh-CN"/>
        </w:rPr>
        <w:fldChar w:fldCharType="begin"/>
      </w:r>
      <w:r w:rsidR="00447E3D" w:rsidRPr="00E2134E">
        <w:rPr>
          <w:rFonts w:ascii="Times New Roman" w:hAnsi="Times New Roman"/>
          <w:lang w:val="en-GB" w:eastAsia="zh-CN"/>
        </w:rPr>
        <w:instrText xml:space="preserve"> REF _Ref1048417 \h </w:instrText>
      </w:r>
      <w:r w:rsidR="00447E3D" w:rsidRPr="00E2134E">
        <w:rPr>
          <w:rFonts w:ascii="Times New Roman" w:hAnsi="Times New Roman"/>
          <w:lang w:val="en-GB" w:eastAsia="zh-CN"/>
        </w:rPr>
      </w:r>
      <w:r w:rsidR="00E2134E">
        <w:rPr>
          <w:rFonts w:ascii="Times New Roman" w:hAnsi="Times New Roman"/>
          <w:lang w:val="en-GB" w:eastAsia="zh-CN"/>
        </w:rPr>
        <w:instrText xml:space="preserve"> \* MERGEFORMAT </w:instrText>
      </w:r>
      <w:r w:rsidR="00447E3D" w:rsidRPr="00E2134E">
        <w:rPr>
          <w:rFonts w:ascii="Times New Roman" w:hAnsi="Times New Roman"/>
          <w:lang w:val="en-GB" w:eastAsia="zh-CN"/>
        </w:rPr>
        <w:fldChar w:fldCharType="separate"/>
      </w:r>
      <w:r w:rsidR="00C85976" w:rsidRPr="00E2134E">
        <w:rPr>
          <w:rFonts w:ascii="Times New Roman" w:hAnsi="Times New Roman"/>
        </w:rPr>
        <w:t xml:space="preserve">Figure </w:t>
      </w:r>
      <w:r w:rsidR="00C85976" w:rsidRPr="00E2134E">
        <w:rPr>
          <w:rFonts w:ascii="Times New Roman" w:hAnsi="Times New Roman"/>
          <w:noProof/>
        </w:rPr>
        <w:t>1</w:t>
      </w:r>
      <w:r w:rsidR="00447E3D" w:rsidRPr="00E2134E">
        <w:rPr>
          <w:rFonts w:ascii="Times New Roman" w:hAnsi="Times New Roman"/>
          <w:lang w:val="en-GB" w:eastAsia="zh-CN"/>
        </w:rPr>
        <w:fldChar w:fldCharType="end"/>
      </w:r>
      <w:r w:rsidR="00447E3D" w:rsidRPr="00E2134E">
        <w:rPr>
          <w:rFonts w:ascii="Times New Roman" w:hAnsi="Times New Roman"/>
          <w:lang w:val="en-GB" w:eastAsia="zh-CN"/>
        </w:rPr>
        <w:t xml:space="preserve"> shows an example where a UE configured with 3 COT indicating DM-RS configurations can determine the appropriate set of active LBT subbands and also</w:t>
      </w:r>
      <w:r w:rsidR="00B346E3" w:rsidRPr="00E2134E">
        <w:rPr>
          <w:rFonts w:ascii="Times New Roman" w:hAnsi="Times New Roman"/>
          <w:lang w:val="en-GB" w:eastAsia="zh-CN"/>
        </w:rPr>
        <w:t xml:space="preserve"> the associated</w:t>
      </w:r>
      <w:r w:rsidR="00447E3D" w:rsidRPr="00E2134E">
        <w:rPr>
          <w:rFonts w:ascii="Times New Roman" w:hAnsi="Times New Roman"/>
          <w:lang w:val="en-GB" w:eastAsia="zh-CN"/>
        </w:rPr>
        <w:t xml:space="preserve"> PDCCH monitoring configurations based on the detection of a COT indicating DM-RS.</w:t>
      </w:r>
    </w:p>
    <w:p w14:paraId="233B13FD" w14:textId="77D05D8F" w:rsidR="006A36CC" w:rsidRPr="00E2134E" w:rsidRDefault="006A36CC" w:rsidP="00782F53">
      <w:pPr>
        <w:jc w:val="center"/>
        <w:rPr>
          <w:rFonts w:ascii="Times New Roman" w:hAnsi="Times New Roman"/>
          <w:lang w:val="en-GB" w:eastAsia="zh-CN"/>
        </w:rPr>
      </w:pPr>
      <w:r w:rsidRPr="00E2134E">
        <w:rPr>
          <w:rFonts w:ascii="Times New Roman" w:hAnsi="Times New Roman"/>
        </w:rPr>
        <w:object w:dxaOrig="6571" w:dyaOrig="3466" w14:anchorId="209B1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8pt;height:174.05pt" o:ole="">
            <v:imagedata r:id="rId11" o:title=""/>
          </v:shape>
          <o:OLEObject Type="Embed" ProgID="Visio.Drawing.15" ShapeID="_x0000_i1025" DrawAspect="Content" ObjectID="_1611759255" r:id="rId12"/>
        </w:object>
      </w:r>
    </w:p>
    <w:p w14:paraId="504542FD" w14:textId="5F70C868" w:rsidR="00447E3D" w:rsidRPr="00E2134E" w:rsidRDefault="00447E3D" w:rsidP="00447E3D">
      <w:pPr>
        <w:pStyle w:val="Caption"/>
        <w:rPr>
          <w:rFonts w:ascii="Times New Roman" w:hAnsi="Times New Roman"/>
        </w:rPr>
      </w:pPr>
      <w:bookmarkStart w:id="1" w:name="_Ref1048417"/>
      <w:r w:rsidRPr="00E2134E">
        <w:rPr>
          <w:rFonts w:ascii="Times New Roman" w:hAnsi="Times New Roman"/>
        </w:rPr>
        <w:t xml:space="preserve">Figure </w:t>
      </w:r>
      <w:r w:rsidRPr="00E2134E">
        <w:rPr>
          <w:rFonts w:ascii="Times New Roman" w:hAnsi="Times New Roman"/>
        </w:rPr>
        <w:fldChar w:fldCharType="begin"/>
      </w:r>
      <w:r w:rsidRPr="00E2134E">
        <w:rPr>
          <w:rFonts w:ascii="Times New Roman" w:hAnsi="Times New Roman"/>
        </w:rPr>
        <w:instrText xml:space="preserve"> SEQ Figure \* ARABIC </w:instrText>
      </w:r>
      <w:r w:rsidRPr="00E2134E">
        <w:rPr>
          <w:rFonts w:ascii="Times New Roman" w:hAnsi="Times New Roman"/>
        </w:rPr>
        <w:fldChar w:fldCharType="separate"/>
      </w:r>
      <w:r w:rsidR="00C85976" w:rsidRPr="00E2134E">
        <w:rPr>
          <w:rFonts w:ascii="Times New Roman" w:hAnsi="Times New Roman"/>
          <w:noProof/>
        </w:rPr>
        <w:t>1</w:t>
      </w:r>
      <w:r w:rsidRPr="00E2134E">
        <w:rPr>
          <w:rFonts w:ascii="Times New Roman" w:hAnsi="Times New Roman"/>
        </w:rPr>
        <w:fldChar w:fldCharType="end"/>
      </w:r>
      <w:bookmarkEnd w:id="1"/>
      <w:r w:rsidRPr="00E2134E">
        <w:rPr>
          <w:rFonts w:ascii="Times New Roman" w:hAnsi="Times New Roman"/>
        </w:rPr>
        <w:t xml:space="preserve"> Multiple COT indicating DM-RS indicating different active LBT Subbands</w:t>
      </w:r>
    </w:p>
    <w:p w14:paraId="4008E1CB" w14:textId="17DC00F0" w:rsidR="001C7D0A" w:rsidRPr="00E2134E" w:rsidRDefault="001C7D0A" w:rsidP="00417D42">
      <w:pPr>
        <w:rPr>
          <w:rFonts w:ascii="Times New Roman" w:hAnsi="Times New Roman"/>
          <w:lang w:val="en-GB" w:eastAsia="zh-CN"/>
        </w:rPr>
      </w:pPr>
    </w:p>
    <w:p w14:paraId="6E1CB347" w14:textId="0D9B5F66" w:rsidR="001C7D0A" w:rsidRPr="00E2134E" w:rsidRDefault="001C7D0A" w:rsidP="001C7494">
      <w:pPr>
        <w:pStyle w:val="Observation"/>
        <w:numPr>
          <w:ilvl w:val="0"/>
          <w:numId w:val="0"/>
        </w:numPr>
        <w:tabs>
          <w:tab w:val="clear" w:pos="1701"/>
        </w:tabs>
        <w:ind w:left="1701" w:hanging="1701"/>
        <w:rPr>
          <w:rFonts w:ascii="Times New Roman" w:hAnsi="Times New Roman"/>
        </w:rPr>
      </w:pPr>
      <w:r w:rsidRPr="00E2134E">
        <w:rPr>
          <w:rFonts w:ascii="Times New Roman" w:hAnsi="Times New Roman"/>
          <w:sz w:val="22"/>
          <w:szCs w:val="22"/>
          <w:u w:val="single"/>
        </w:rPr>
        <w:t xml:space="preserve">Proposal </w:t>
      </w:r>
      <w:r w:rsidR="006E1094" w:rsidRPr="00E2134E">
        <w:rPr>
          <w:rFonts w:ascii="Times New Roman" w:hAnsi="Times New Roman"/>
          <w:sz w:val="22"/>
          <w:szCs w:val="22"/>
          <w:u w:val="single"/>
        </w:rPr>
        <w:t>5</w:t>
      </w:r>
      <w:r w:rsidRPr="00E2134E">
        <w:rPr>
          <w:rFonts w:ascii="Times New Roman" w:hAnsi="Times New Roman"/>
          <w:sz w:val="22"/>
          <w:szCs w:val="22"/>
          <w:u w:val="single"/>
        </w:rPr>
        <w:t>:</w:t>
      </w:r>
      <w:r w:rsidRPr="00E2134E">
        <w:rPr>
          <w:rFonts w:ascii="Times New Roman" w:hAnsi="Times New Roman"/>
          <w:sz w:val="22"/>
          <w:szCs w:val="22"/>
        </w:rPr>
        <w:tab/>
      </w:r>
      <w:bookmarkStart w:id="2" w:name="_Hlk961150"/>
      <w:r w:rsidRPr="00E2134E">
        <w:rPr>
          <w:rFonts w:ascii="Times New Roman" w:hAnsi="Times New Roman"/>
          <w:b w:val="0"/>
          <w:i/>
          <w:sz w:val="22"/>
          <w:szCs w:val="22"/>
        </w:rPr>
        <w:t xml:space="preserve">A UE is configured with a set of </w:t>
      </w:r>
      <w:r w:rsidR="00495F4B" w:rsidRPr="00E2134E">
        <w:rPr>
          <w:rFonts w:ascii="Times New Roman" w:hAnsi="Times New Roman"/>
          <w:b w:val="0"/>
          <w:i/>
          <w:sz w:val="22"/>
          <w:szCs w:val="22"/>
        </w:rPr>
        <w:t xml:space="preserve">COT indicating </w:t>
      </w:r>
      <w:r w:rsidRPr="00E2134E">
        <w:rPr>
          <w:rFonts w:ascii="Times New Roman" w:hAnsi="Times New Roman"/>
          <w:b w:val="0"/>
          <w:i/>
          <w:sz w:val="22"/>
          <w:szCs w:val="22"/>
        </w:rPr>
        <w:t xml:space="preserve">DM-RS </w:t>
      </w:r>
      <w:r w:rsidR="00495F4B" w:rsidRPr="00E2134E">
        <w:rPr>
          <w:rFonts w:ascii="Times New Roman" w:hAnsi="Times New Roman"/>
          <w:b w:val="0"/>
          <w:i/>
          <w:sz w:val="22"/>
          <w:szCs w:val="22"/>
        </w:rPr>
        <w:t xml:space="preserve">configurations </w:t>
      </w:r>
      <w:r w:rsidRPr="00E2134E">
        <w:rPr>
          <w:rFonts w:ascii="Times New Roman" w:hAnsi="Times New Roman"/>
          <w:b w:val="0"/>
          <w:i/>
          <w:sz w:val="22"/>
          <w:szCs w:val="22"/>
        </w:rPr>
        <w:t>each linked to a set of active LBT subbands and to a set of PDCCH monitoring configuration</w:t>
      </w:r>
      <w:bookmarkEnd w:id="2"/>
      <w:r w:rsidR="00495F4B" w:rsidRPr="00E2134E">
        <w:rPr>
          <w:rFonts w:ascii="Times New Roman" w:hAnsi="Times New Roman"/>
          <w:b w:val="0"/>
          <w:i/>
          <w:sz w:val="22"/>
          <w:szCs w:val="22"/>
        </w:rPr>
        <w:t xml:space="preserve"> switches for a set of search spaces</w:t>
      </w:r>
      <w:r w:rsidRPr="00E2134E">
        <w:rPr>
          <w:rFonts w:ascii="Times New Roman" w:hAnsi="Times New Roman"/>
          <w:b w:val="0"/>
          <w:i/>
          <w:sz w:val="22"/>
          <w:szCs w:val="22"/>
        </w:rPr>
        <w:t>.</w:t>
      </w:r>
      <w:bookmarkStart w:id="3" w:name="_GoBack"/>
      <w:bookmarkEnd w:id="3"/>
    </w:p>
    <w:p w14:paraId="4F79427F" w14:textId="39CE4F13" w:rsidR="00F049BE" w:rsidRPr="00E2134E" w:rsidRDefault="00F049BE" w:rsidP="00F049BE">
      <w:pPr>
        <w:pStyle w:val="Heading1"/>
        <w:jc w:val="both"/>
        <w:rPr>
          <w:rFonts w:ascii="Times New Roman" w:hAnsi="Times New Roman"/>
          <w:b/>
          <w:sz w:val="32"/>
          <w:szCs w:val="32"/>
        </w:rPr>
      </w:pPr>
      <w:r w:rsidRPr="00E2134E">
        <w:rPr>
          <w:rFonts w:ascii="Times New Roman" w:hAnsi="Times New Roman"/>
          <w:b/>
          <w:sz w:val="32"/>
          <w:szCs w:val="32"/>
        </w:rPr>
        <w:t>COT structure indication</w:t>
      </w:r>
    </w:p>
    <w:p w14:paraId="1EE19762" w14:textId="3DCAA78F" w:rsidR="00F049BE" w:rsidRPr="00E2134E" w:rsidRDefault="00F049BE" w:rsidP="00E2134E">
      <w:pPr>
        <w:jc w:val="both"/>
        <w:rPr>
          <w:rFonts w:ascii="Times New Roman" w:hAnsi="Times New Roman"/>
          <w:lang w:val="en-GB" w:eastAsia="zh-CN"/>
        </w:rPr>
      </w:pPr>
      <w:r w:rsidRPr="00E2134E">
        <w:rPr>
          <w:rFonts w:ascii="Times New Roman" w:hAnsi="Times New Roman"/>
          <w:lang w:val="en-GB" w:eastAsia="zh-CN"/>
        </w:rPr>
        <w:t>As discussed above, the</w:t>
      </w:r>
      <w:r w:rsidR="006660C5" w:rsidRPr="00E2134E">
        <w:rPr>
          <w:rFonts w:ascii="Times New Roman" w:hAnsi="Times New Roman"/>
          <w:lang w:val="en-GB" w:eastAsia="zh-CN"/>
        </w:rPr>
        <w:t xml:space="preserve"> COT indicating</w:t>
      </w:r>
      <w:r w:rsidRPr="00E2134E">
        <w:rPr>
          <w:rFonts w:ascii="Times New Roman" w:hAnsi="Times New Roman"/>
          <w:lang w:val="en-GB" w:eastAsia="zh-CN"/>
        </w:rPr>
        <w:t xml:space="preserve"> DM-RS can effectively activate PDCCH monitoring in a set of search spaces. In wideband operation, the UE should not be expected to monitor PDCCH in every acquired LBT subband. Therefore, the UE could be unaware of the actual acquired set of LBT subbands. However, the COT structure indication should nevertheless include the set of LBT subbands, especially if it is not clear from the detected </w:t>
      </w:r>
      <w:r w:rsidR="006660C5" w:rsidRPr="00E2134E">
        <w:rPr>
          <w:rFonts w:ascii="Times New Roman" w:hAnsi="Times New Roman"/>
          <w:lang w:val="en-GB" w:eastAsia="zh-CN"/>
        </w:rPr>
        <w:t xml:space="preserve">COT indicating </w:t>
      </w:r>
      <w:r w:rsidRPr="00E2134E">
        <w:rPr>
          <w:rFonts w:ascii="Times New Roman" w:hAnsi="Times New Roman"/>
          <w:lang w:val="en-GB" w:eastAsia="zh-CN"/>
        </w:rPr>
        <w:t xml:space="preserve">DM-RS. This </w:t>
      </w:r>
      <w:r w:rsidR="00B8565C" w:rsidRPr="00E2134E">
        <w:rPr>
          <w:rFonts w:ascii="Times New Roman" w:hAnsi="Times New Roman"/>
          <w:lang w:val="en-GB" w:eastAsia="zh-CN"/>
        </w:rPr>
        <w:t xml:space="preserve">indication </w:t>
      </w:r>
      <w:r w:rsidRPr="00E2134E">
        <w:rPr>
          <w:rFonts w:ascii="Times New Roman" w:hAnsi="Times New Roman"/>
          <w:lang w:val="en-GB" w:eastAsia="zh-CN"/>
        </w:rPr>
        <w:t xml:space="preserve">is important, given that wideband COTs should be sharable, </w:t>
      </w:r>
      <w:r w:rsidR="00CE112C" w:rsidRPr="00E2134E">
        <w:rPr>
          <w:rFonts w:ascii="Times New Roman" w:hAnsi="Times New Roman"/>
          <w:lang w:val="en-GB" w:eastAsia="zh-CN"/>
        </w:rPr>
        <w:t xml:space="preserve">and thus </w:t>
      </w:r>
      <w:r w:rsidRPr="00E2134E">
        <w:rPr>
          <w:rFonts w:ascii="Times New Roman" w:hAnsi="Times New Roman"/>
          <w:lang w:val="en-GB" w:eastAsia="zh-CN"/>
        </w:rPr>
        <w:t>the UE should be aware of the set of LBT subbands that are available for UL in a gNB-acquired COT.</w:t>
      </w:r>
    </w:p>
    <w:p w14:paraId="75DDF2F1" w14:textId="4F9A47EB" w:rsidR="00E473F2" w:rsidRPr="00E2134E" w:rsidRDefault="006660C5" w:rsidP="00E2134E">
      <w:pPr>
        <w:jc w:val="both"/>
        <w:rPr>
          <w:rFonts w:ascii="Times New Roman" w:hAnsi="Times New Roman"/>
        </w:rPr>
      </w:pPr>
      <w:r w:rsidRPr="00E2134E">
        <w:rPr>
          <w:rFonts w:ascii="Times New Roman" w:hAnsi="Times New Roman"/>
        </w:rPr>
        <w:t xml:space="preserve">At RAN1 AH1901 a proposal was discussed that states that information should be transmitted to the UE(s) regarding COT structure [4]. The proposal includes having additional SFI entries for partial slots. </w:t>
      </w:r>
      <w:r w:rsidR="00E473F2" w:rsidRPr="00E2134E">
        <w:rPr>
          <w:rFonts w:ascii="Times New Roman" w:hAnsi="Times New Roman"/>
        </w:rPr>
        <w:t>There is a need to modify the Slot Format Indicator (SFI) currently specified in NR Release 15 as the current SFI is constructed for complete slots. This is to enable UEs to identify the time domain COT structure based on the possibility of partial slots at the beginning of the COT.</w:t>
      </w:r>
    </w:p>
    <w:p w14:paraId="044B9444" w14:textId="6E59DCFF" w:rsidR="00E473F2" w:rsidRPr="00E2134E" w:rsidRDefault="00E473F2" w:rsidP="00E473F2">
      <w:pPr>
        <w:jc w:val="both"/>
        <w:rPr>
          <w:rFonts w:ascii="Times New Roman" w:hAnsi="Times New Roman"/>
        </w:rPr>
      </w:pPr>
    </w:p>
    <w:p w14:paraId="08801F8C" w14:textId="7CD4DFD1" w:rsidR="00E473F2" w:rsidRPr="00E2134E" w:rsidRDefault="00F654AB" w:rsidP="001C7494">
      <w:pPr>
        <w:pStyle w:val="Observation"/>
        <w:numPr>
          <w:ilvl w:val="0"/>
          <w:numId w:val="0"/>
        </w:numPr>
        <w:tabs>
          <w:tab w:val="clear" w:pos="1701"/>
        </w:tabs>
        <w:ind w:left="1701" w:hanging="1701"/>
        <w:rPr>
          <w:rFonts w:ascii="Times New Roman" w:hAnsi="Times New Roman"/>
        </w:rPr>
      </w:pPr>
      <w:r w:rsidRPr="00E2134E">
        <w:rPr>
          <w:rFonts w:ascii="Times New Roman" w:hAnsi="Times New Roman"/>
          <w:sz w:val="22"/>
          <w:szCs w:val="22"/>
          <w:u w:val="single"/>
        </w:rPr>
        <w:t xml:space="preserve">Proposal </w:t>
      </w:r>
      <w:r w:rsidR="006E1094" w:rsidRPr="00E2134E">
        <w:rPr>
          <w:rFonts w:ascii="Times New Roman" w:hAnsi="Times New Roman"/>
          <w:sz w:val="22"/>
          <w:szCs w:val="22"/>
          <w:u w:val="single"/>
        </w:rPr>
        <w:t>6</w:t>
      </w:r>
      <w:r w:rsidRPr="00E2134E">
        <w:rPr>
          <w:rFonts w:ascii="Times New Roman" w:hAnsi="Times New Roman"/>
          <w:sz w:val="22"/>
          <w:szCs w:val="22"/>
          <w:u w:val="single"/>
        </w:rPr>
        <w:t>:</w:t>
      </w:r>
      <w:r w:rsidRPr="00E2134E">
        <w:rPr>
          <w:rFonts w:ascii="Times New Roman" w:hAnsi="Times New Roman"/>
          <w:sz w:val="22"/>
          <w:szCs w:val="22"/>
        </w:rPr>
        <w:tab/>
      </w:r>
      <w:r w:rsidRPr="00E2134E">
        <w:rPr>
          <w:rFonts w:ascii="Times New Roman" w:hAnsi="Times New Roman"/>
          <w:b w:val="0"/>
          <w:i/>
          <w:sz w:val="22"/>
          <w:szCs w:val="22"/>
        </w:rPr>
        <w:t>NR-U should consider defining new entries in the SFI table to account for partial slots due to the COT starting immediately after a successful LBT.</w:t>
      </w:r>
    </w:p>
    <w:p w14:paraId="461E9093" w14:textId="77777777" w:rsidR="00940AF1" w:rsidRPr="00E2134E" w:rsidRDefault="00940AF1" w:rsidP="00940AF1">
      <w:pPr>
        <w:pStyle w:val="Heading1"/>
        <w:jc w:val="both"/>
        <w:rPr>
          <w:rFonts w:ascii="Times New Roman" w:hAnsi="Times New Roman"/>
          <w:b/>
          <w:sz w:val="32"/>
          <w:szCs w:val="32"/>
        </w:rPr>
      </w:pPr>
      <w:r w:rsidRPr="00E2134E">
        <w:rPr>
          <w:rFonts w:ascii="Times New Roman" w:hAnsi="Times New Roman"/>
          <w:b/>
          <w:sz w:val="32"/>
          <w:szCs w:val="32"/>
        </w:rPr>
        <w:t>DL Data</w:t>
      </w:r>
    </w:p>
    <w:p w14:paraId="340C36F6" w14:textId="265B424A" w:rsidR="00940AF1" w:rsidRPr="00E2134E" w:rsidRDefault="00940AF1" w:rsidP="00940AF1">
      <w:pPr>
        <w:jc w:val="both"/>
        <w:rPr>
          <w:rFonts w:ascii="Times New Roman" w:hAnsi="Times New Roman"/>
          <w:lang w:eastAsia="x-none"/>
        </w:rPr>
      </w:pPr>
      <w:r w:rsidRPr="00E2134E">
        <w:rPr>
          <w:rFonts w:ascii="Times New Roman" w:hAnsi="Times New Roman"/>
          <w:lang w:eastAsia="x-none"/>
        </w:rPr>
        <w:t>In the Study Item, single and multiple DL to UL and UL to DL switching points within a shared gNB COT were identified to be beneficial with LBT requirements to support single or multiple switching points identified. In addition, support</w:t>
      </w:r>
      <w:r w:rsidRPr="00E2134E">
        <w:rPr>
          <w:rFonts w:ascii="Times New Roman" w:hAnsi="Times New Roman"/>
          <w:lang w:eastAsia="ja-JP"/>
        </w:rPr>
        <w:t xml:space="preserve"> of multiple PDSCH starting positions for the DL data channel was agreed on</w:t>
      </w:r>
      <w:r w:rsidR="0045241A" w:rsidRPr="00E2134E">
        <w:rPr>
          <w:rFonts w:ascii="Times New Roman" w:hAnsi="Times New Roman"/>
          <w:lang w:eastAsia="x-none"/>
        </w:rPr>
        <w:t xml:space="preserve"> [2]</w:t>
      </w:r>
      <w:r w:rsidRPr="00E2134E">
        <w:rPr>
          <w:rFonts w:ascii="Times New Roman" w:hAnsi="Times New Roman"/>
          <w:lang w:eastAsia="ja-JP"/>
        </w:rPr>
        <w:t>.</w:t>
      </w:r>
    </w:p>
    <w:p w14:paraId="53A54F23" w14:textId="3B3372ED" w:rsidR="00940AF1" w:rsidRPr="00E2134E" w:rsidRDefault="00940AF1" w:rsidP="00940AF1">
      <w:pPr>
        <w:jc w:val="both"/>
        <w:rPr>
          <w:rFonts w:ascii="Times New Roman" w:hAnsi="Times New Roman"/>
        </w:rPr>
      </w:pPr>
      <w:r w:rsidRPr="00E2134E">
        <w:rPr>
          <w:rFonts w:ascii="Times New Roman" w:hAnsi="Times New Roman"/>
        </w:rPr>
        <w:t>In</w:t>
      </w:r>
      <w:r w:rsidR="0045241A" w:rsidRPr="00E2134E">
        <w:rPr>
          <w:rFonts w:ascii="Times New Roman" w:hAnsi="Times New Roman"/>
        </w:rPr>
        <w:t xml:space="preserve"> [2]</w:t>
      </w:r>
      <w:r w:rsidRPr="00E2134E">
        <w:rPr>
          <w:rFonts w:ascii="Times New Roman" w:hAnsi="Times New Roman"/>
        </w:rPr>
        <w:t>, for uplink transmission, scheduling multiple TTIs for PUSCH transmission using a single UL grant or separate UL grants in the same PDCCH monitoring occasion have been identified as beneficial. However, there is no corresponding agreement for the PDSCH.</w:t>
      </w:r>
    </w:p>
    <w:p w14:paraId="07D9CE68" w14:textId="77777777" w:rsidR="00940AF1" w:rsidRPr="00E2134E" w:rsidRDefault="00940AF1" w:rsidP="00940AF1">
      <w:pPr>
        <w:jc w:val="both"/>
        <w:rPr>
          <w:rFonts w:ascii="Times New Roman" w:hAnsi="Times New Roman"/>
        </w:rPr>
      </w:pPr>
      <w:r w:rsidRPr="00E2134E">
        <w:rPr>
          <w:rFonts w:ascii="Times New Roman" w:hAnsi="Times New Roman"/>
          <w:lang w:eastAsia="x-none"/>
        </w:rPr>
        <w:t>For single and multiple DL-to-UL or UL-to-DL switching within a shared gNB COT, and with a gap of up to 16µs, no-LBT can be used. In this case there is no need for any changes to the NR Release 15 DL data channels for use in NR-U. However, when the gap exceeds 16µs one-shot LBT is needed. This may occur for example in a scenario with 15 kHz SCS where the OFDM symbol duration is around 71 msec. In this case, there is a possibility that there may be an LBT failure and</w:t>
      </w:r>
      <w:r w:rsidRPr="00E2134E">
        <w:rPr>
          <w:rFonts w:ascii="Times New Roman" w:hAnsi="Times New Roman"/>
        </w:rPr>
        <w:t xml:space="preserve"> no guarantee of available resources, and scheduling cannot be done in a deterministic manner. As such, multiple LBT attempts may be made. </w:t>
      </w:r>
    </w:p>
    <w:p w14:paraId="49D01358" w14:textId="7BBE215C" w:rsidR="00940AF1" w:rsidRPr="00E2134E" w:rsidRDefault="00940AF1" w:rsidP="00940AF1">
      <w:pPr>
        <w:jc w:val="both"/>
        <w:rPr>
          <w:rFonts w:ascii="Times New Roman" w:hAnsi="Times New Roman"/>
          <w:lang w:eastAsia="x-none"/>
        </w:rPr>
      </w:pPr>
      <w:r w:rsidRPr="00E2134E">
        <w:rPr>
          <w:rFonts w:ascii="Times New Roman" w:hAnsi="Times New Roman"/>
        </w:rPr>
        <w:lastRenderedPageBreak/>
        <w:t>To enable PDSCH transmission in this scenario, t</w:t>
      </w:r>
      <w:r w:rsidRPr="00E2134E">
        <w:rPr>
          <w:rFonts w:ascii="Times New Roman" w:hAnsi="Times New Roman"/>
          <w:lang w:eastAsia="x-none"/>
        </w:rPr>
        <w:t xml:space="preserve">he PDCCH, combined with higher layer signaling, may configure multiple transmission opportunities for data or signal transmission. If transmission in one resource is successful, the additional transmission opportunities can be reallocated by the gNB and ignored by the UE. If the transmission in one resource fails, the </w:t>
      </w:r>
      <w:bookmarkStart w:id="4" w:name="_Hlk525913125"/>
      <w:r w:rsidRPr="00E2134E">
        <w:rPr>
          <w:rFonts w:ascii="Times New Roman" w:hAnsi="Times New Roman"/>
          <w:lang w:eastAsia="x-none"/>
        </w:rPr>
        <w:t xml:space="preserve">additional transmission opportunities </w:t>
      </w:r>
      <w:bookmarkEnd w:id="4"/>
      <w:r w:rsidRPr="00E2134E">
        <w:rPr>
          <w:rFonts w:ascii="Times New Roman" w:hAnsi="Times New Roman"/>
          <w:lang w:eastAsia="x-none"/>
        </w:rPr>
        <w:t xml:space="preserve">may be used by the gNB without the need for additional signaling and the UE is going to monitor PDSCH on those additional resources. This may be important for a DL data channel in which a DCI with slot aggregation is used to schedule data transmission over multiple downlink slots that span transmission over single or multiple switching points within a shared gNB COT as illustrated in </w:t>
      </w:r>
      <w:r w:rsidR="0045241A" w:rsidRPr="00E2134E">
        <w:rPr>
          <w:rFonts w:ascii="Times New Roman" w:hAnsi="Times New Roman"/>
          <w:lang w:eastAsia="x-none"/>
        </w:rPr>
        <w:fldChar w:fldCharType="begin"/>
      </w:r>
      <w:r w:rsidR="0045241A" w:rsidRPr="00E2134E">
        <w:rPr>
          <w:rFonts w:ascii="Times New Roman" w:hAnsi="Times New Roman"/>
          <w:lang w:eastAsia="x-none"/>
        </w:rPr>
        <w:instrText xml:space="preserve"> REF _Ref534913818 \h </w:instrText>
      </w:r>
      <w:r w:rsidR="0045241A" w:rsidRPr="00E2134E">
        <w:rPr>
          <w:rFonts w:ascii="Times New Roman" w:hAnsi="Times New Roman"/>
          <w:lang w:eastAsia="x-none"/>
        </w:rPr>
      </w:r>
      <w:r w:rsidR="00E2134E">
        <w:rPr>
          <w:rFonts w:ascii="Times New Roman" w:hAnsi="Times New Roman"/>
          <w:lang w:eastAsia="x-none"/>
        </w:rPr>
        <w:instrText xml:space="preserve"> \* MERGEFORMAT </w:instrText>
      </w:r>
      <w:r w:rsidR="0045241A" w:rsidRPr="00E2134E">
        <w:rPr>
          <w:rFonts w:ascii="Times New Roman" w:hAnsi="Times New Roman"/>
          <w:lang w:eastAsia="x-none"/>
        </w:rPr>
        <w:fldChar w:fldCharType="separate"/>
      </w:r>
      <w:r w:rsidR="00C85976" w:rsidRPr="00E2134E">
        <w:rPr>
          <w:rFonts w:ascii="Times New Roman" w:hAnsi="Times New Roman"/>
        </w:rPr>
        <w:t xml:space="preserve">Figure </w:t>
      </w:r>
      <w:r w:rsidR="00C85976" w:rsidRPr="00E2134E">
        <w:rPr>
          <w:rFonts w:ascii="Times New Roman" w:hAnsi="Times New Roman"/>
          <w:noProof/>
        </w:rPr>
        <w:t>2</w:t>
      </w:r>
      <w:r w:rsidR="0045241A" w:rsidRPr="00E2134E">
        <w:rPr>
          <w:rFonts w:ascii="Times New Roman" w:hAnsi="Times New Roman"/>
          <w:lang w:eastAsia="x-none"/>
        </w:rPr>
        <w:fldChar w:fldCharType="end"/>
      </w:r>
      <w:r w:rsidR="0045241A" w:rsidRPr="00E2134E">
        <w:rPr>
          <w:rFonts w:ascii="Times New Roman" w:hAnsi="Times New Roman"/>
          <w:lang w:eastAsia="x-none"/>
        </w:rPr>
        <w:t xml:space="preserve"> </w:t>
      </w:r>
      <w:r w:rsidRPr="00E2134E">
        <w:rPr>
          <w:rFonts w:ascii="Times New Roman" w:hAnsi="Times New Roman"/>
          <w:lang w:eastAsia="x-none"/>
        </w:rPr>
        <w:t xml:space="preserve">as it reduces the need for additional signaling to allocate resources in the middle of the aggregation. </w:t>
      </w:r>
    </w:p>
    <w:p w14:paraId="4E82ED36" w14:textId="77777777" w:rsidR="00940AF1" w:rsidRPr="00E2134E" w:rsidRDefault="00940AF1" w:rsidP="00940AF1">
      <w:pPr>
        <w:keepNext/>
        <w:jc w:val="center"/>
        <w:rPr>
          <w:rFonts w:ascii="Times New Roman" w:hAnsi="Times New Roman"/>
        </w:rPr>
      </w:pPr>
      <w:r w:rsidRPr="00E2134E">
        <w:rPr>
          <w:rFonts w:ascii="Times New Roman" w:hAnsi="Times New Roman"/>
        </w:rPr>
        <w:object w:dxaOrig="5175" w:dyaOrig="1823" w14:anchorId="06AE5452">
          <v:shape id="_x0000_i1026" type="#_x0000_t75" style="width:331.65pt;height:83.9pt" o:ole="">
            <v:imagedata r:id="rId13" o:title="" cropbottom="-33798f" cropright="-68119f"/>
          </v:shape>
          <o:OLEObject Type="Embed" ProgID="Visio.Drawing.15" ShapeID="_x0000_i1026" DrawAspect="Content" ObjectID="_1611759256" r:id="rId14"/>
        </w:object>
      </w:r>
    </w:p>
    <w:p w14:paraId="0FD30D15" w14:textId="1476E125" w:rsidR="00940AF1" w:rsidRPr="00E2134E" w:rsidRDefault="00940AF1" w:rsidP="00940AF1">
      <w:pPr>
        <w:pStyle w:val="Caption"/>
        <w:rPr>
          <w:rFonts w:ascii="Times New Roman" w:hAnsi="Times New Roman"/>
        </w:rPr>
      </w:pPr>
      <w:bookmarkStart w:id="5" w:name="_Ref534913818"/>
      <w:r w:rsidRPr="00E2134E">
        <w:rPr>
          <w:rFonts w:ascii="Times New Roman" w:hAnsi="Times New Roman"/>
        </w:rPr>
        <w:t xml:space="preserve">Figure </w:t>
      </w:r>
      <w:r w:rsidRPr="00E2134E">
        <w:rPr>
          <w:rFonts w:ascii="Times New Roman" w:hAnsi="Times New Roman"/>
        </w:rPr>
        <w:fldChar w:fldCharType="begin"/>
      </w:r>
      <w:r w:rsidRPr="00E2134E">
        <w:rPr>
          <w:rFonts w:ascii="Times New Roman" w:hAnsi="Times New Roman"/>
        </w:rPr>
        <w:instrText xml:space="preserve"> SEQ Figure \* ARABIC </w:instrText>
      </w:r>
      <w:r w:rsidRPr="00E2134E">
        <w:rPr>
          <w:rFonts w:ascii="Times New Roman" w:hAnsi="Times New Roman"/>
        </w:rPr>
        <w:fldChar w:fldCharType="separate"/>
      </w:r>
      <w:r w:rsidR="00C85976" w:rsidRPr="00E2134E">
        <w:rPr>
          <w:rFonts w:ascii="Times New Roman" w:hAnsi="Times New Roman"/>
          <w:noProof/>
        </w:rPr>
        <w:t>2</w:t>
      </w:r>
      <w:r w:rsidRPr="00E2134E">
        <w:rPr>
          <w:rFonts w:ascii="Times New Roman" w:hAnsi="Times New Roman"/>
        </w:rPr>
        <w:fldChar w:fldCharType="end"/>
      </w:r>
      <w:bookmarkEnd w:id="5"/>
      <w:r w:rsidRPr="00E2134E">
        <w:rPr>
          <w:rFonts w:ascii="Times New Roman" w:hAnsi="Times New Roman"/>
        </w:rPr>
        <w:t xml:space="preserve"> Multiple Transmission Opportunities for DL data channel</w:t>
      </w:r>
    </w:p>
    <w:p w14:paraId="3BDBA641" w14:textId="2E7FEDDC" w:rsidR="00013130" w:rsidRPr="00E2134E" w:rsidRDefault="0045241A" w:rsidP="001C7494">
      <w:pPr>
        <w:pStyle w:val="Observation"/>
        <w:numPr>
          <w:ilvl w:val="0"/>
          <w:numId w:val="0"/>
        </w:numPr>
        <w:tabs>
          <w:tab w:val="clear" w:pos="1701"/>
        </w:tabs>
        <w:ind w:left="1701" w:hanging="1701"/>
        <w:rPr>
          <w:rFonts w:ascii="Times New Roman" w:hAnsi="Times New Roman"/>
          <w:i/>
        </w:rPr>
      </w:pPr>
      <w:r w:rsidRPr="00E2134E">
        <w:rPr>
          <w:rFonts w:ascii="Times New Roman" w:hAnsi="Times New Roman"/>
          <w:sz w:val="22"/>
          <w:szCs w:val="22"/>
          <w:u w:val="single"/>
        </w:rPr>
        <w:t xml:space="preserve">Proposal </w:t>
      </w:r>
      <w:r w:rsidR="006E1094" w:rsidRPr="00E2134E">
        <w:rPr>
          <w:rFonts w:ascii="Times New Roman" w:hAnsi="Times New Roman"/>
          <w:sz w:val="22"/>
          <w:szCs w:val="22"/>
          <w:u w:val="single"/>
        </w:rPr>
        <w:t>7</w:t>
      </w:r>
      <w:r w:rsidRPr="00E2134E">
        <w:rPr>
          <w:rFonts w:ascii="Times New Roman" w:hAnsi="Times New Roman"/>
          <w:sz w:val="22"/>
          <w:szCs w:val="22"/>
          <w:u w:val="single"/>
        </w:rPr>
        <w:t>:</w:t>
      </w:r>
      <w:r w:rsidRPr="00E2134E">
        <w:rPr>
          <w:rFonts w:ascii="Times New Roman" w:hAnsi="Times New Roman"/>
          <w:sz w:val="22"/>
          <w:szCs w:val="22"/>
        </w:rPr>
        <w:tab/>
      </w:r>
      <w:r w:rsidRPr="00E2134E">
        <w:rPr>
          <w:rFonts w:ascii="Times New Roman" w:hAnsi="Times New Roman"/>
          <w:b w:val="0"/>
          <w:i/>
          <w:sz w:val="22"/>
          <w:szCs w:val="22"/>
        </w:rPr>
        <w:t>Scheduling multiple transmission opportunities for PDSCH over multiple TTIs each using a separate DL grant in the same PDCCH monitoring occasion is beneficial and should be supported in NR-U.</w:t>
      </w:r>
    </w:p>
    <w:p w14:paraId="7485DC9C" w14:textId="77777777" w:rsidR="00013130" w:rsidRPr="00E2134E" w:rsidRDefault="00013130" w:rsidP="00013130">
      <w:pPr>
        <w:pStyle w:val="Heading1"/>
        <w:jc w:val="both"/>
        <w:rPr>
          <w:rFonts w:ascii="Times New Roman" w:hAnsi="Times New Roman"/>
          <w:b/>
          <w:sz w:val="32"/>
          <w:szCs w:val="32"/>
        </w:rPr>
      </w:pPr>
      <w:r w:rsidRPr="00E2134E">
        <w:rPr>
          <w:rFonts w:ascii="Times New Roman" w:hAnsi="Times New Roman"/>
          <w:b/>
          <w:sz w:val="32"/>
          <w:szCs w:val="32"/>
        </w:rPr>
        <w:t>CSI-RS</w:t>
      </w:r>
    </w:p>
    <w:p w14:paraId="4E6D3413" w14:textId="77777777" w:rsidR="00013130" w:rsidRPr="00E2134E" w:rsidRDefault="00013130" w:rsidP="00013130">
      <w:pPr>
        <w:spacing w:before="240"/>
        <w:jc w:val="both"/>
        <w:rPr>
          <w:rFonts w:ascii="Times New Roman" w:hAnsi="Times New Roman"/>
          <w:lang w:val="en-GB"/>
        </w:rPr>
      </w:pPr>
      <w:r w:rsidRPr="00E2134E">
        <w:rPr>
          <w:rFonts w:ascii="Times New Roman" w:hAnsi="Times New Roman"/>
          <w:lang w:val="en-GB"/>
        </w:rPr>
        <w:t>NR Release 15 supports aperiodic CSI-RS, semi-persistent CSI-RS and periodic CSI-RS and may be transmitted independently of a DL data transmission.</w:t>
      </w:r>
    </w:p>
    <w:p w14:paraId="4E7389DA" w14:textId="77777777" w:rsidR="00013130" w:rsidRPr="00E2134E" w:rsidRDefault="00013130" w:rsidP="00013130">
      <w:pPr>
        <w:jc w:val="both"/>
        <w:rPr>
          <w:rFonts w:ascii="Times New Roman" w:hAnsi="Times New Roman"/>
          <w:lang w:val="en-GB"/>
        </w:rPr>
      </w:pPr>
      <w:r w:rsidRPr="00E2134E">
        <w:rPr>
          <w:rFonts w:ascii="Times New Roman" w:hAnsi="Times New Roman"/>
          <w:lang w:val="en-GB"/>
        </w:rPr>
        <w:t xml:space="preserve">For </w:t>
      </w:r>
      <w:r w:rsidRPr="00E2134E">
        <w:rPr>
          <w:rFonts w:ascii="Times New Roman" w:hAnsi="Times New Roman"/>
          <w:b/>
          <w:lang w:val="en-GB"/>
        </w:rPr>
        <w:t>aperiodic CSI-RS</w:t>
      </w:r>
      <w:r w:rsidRPr="00E2134E">
        <w:rPr>
          <w:rFonts w:ascii="Times New Roman" w:hAnsi="Times New Roman"/>
          <w:lang w:val="en-GB"/>
        </w:rPr>
        <w:t>, in the case that there is no need for LBT (e.g. &lt; 16 us), the existing NR aperiodic CSI-RS mechanism can be used in NR-U. However, in the case that the value of the aperiodic triggering offset in the DCI requires that there is a need for LBT before the CSI-RS is sent, NR-U should consider enabling multiple CSI-RS transmission opportunities for the transmission of the aperiodic CSI-RS.</w:t>
      </w:r>
    </w:p>
    <w:p w14:paraId="417C5EF1" w14:textId="4812C81F" w:rsidR="00013130" w:rsidRPr="00E2134E" w:rsidRDefault="00013130" w:rsidP="00013130">
      <w:pPr>
        <w:jc w:val="both"/>
        <w:rPr>
          <w:rFonts w:ascii="Times New Roman" w:hAnsi="Times New Roman"/>
          <w:lang w:val="en-GB"/>
        </w:rPr>
      </w:pPr>
      <w:r w:rsidRPr="00E2134E">
        <w:rPr>
          <w:rFonts w:ascii="Times New Roman" w:hAnsi="Times New Roman"/>
          <w:lang w:val="en-GB"/>
        </w:rPr>
        <w:t>This may be implemented by allocating separate CSI-RS resources for each transmission opportunity or creating a CSI-RS resource window within which the UE may monitor for the transmission of the CSI-RS as illustrated in</w:t>
      </w:r>
      <w:r w:rsidR="0045241A" w:rsidRPr="00E2134E">
        <w:rPr>
          <w:rFonts w:ascii="Times New Roman" w:hAnsi="Times New Roman"/>
          <w:lang w:val="en-GB"/>
        </w:rPr>
        <w:t xml:space="preserve"> </w:t>
      </w:r>
      <w:r w:rsidR="0045241A" w:rsidRPr="00E2134E">
        <w:rPr>
          <w:rFonts w:ascii="Times New Roman" w:hAnsi="Times New Roman"/>
          <w:lang w:val="en-GB"/>
        </w:rPr>
        <w:fldChar w:fldCharType="begin"/>
      </w:r>
      <w:r w:rsidR="0045241A" w:rsidRPr="00E2134E">
        <w:rPr>
          <w:rFonts w:ascii="Times New Roman" w:hAnsi="Times New Roman"/>
          <w:lang w:val="en-GB"/>
        </w:rPr>
        <w:instrText xml:space="preserve"> REF _Ref950897 \h </w:instrText>
      </w:r>
      <w:r w:rsidR="0045241A" w:rsidRPr="00E2134E">
        <w:rPr>
          <w:rFonts w:ascii="Times New Roman" w:hAnsi="Times New Roman"/>
          <w:lang w:val="en-GB"/>
        </w:rPr>
      </w:r>
      <w:r w:rsidR="00E2134E">
        <w:rPr>
          <w:rFonts w:ascii="Times New Roman" w:hAnsi="Times New Roman"/>
          <w:lang w:val="en-GB"/>
        </w:rPr>
        <w:instrText xml:space="preserve"> \* MERGEFORMAT </w:instrText>
      </w:r>
      <w:r w:rsidR="0045241A" w:rsidRPr="00E2134E">
        <w:rPr>
          <w:rFonts w:ascii="Times New Roman" w:hAnsi="Times New Roman"/>
          <w:lang w:val="en-GB"/>
        </w:rPr>
        <w:fldChar w:fldCharType="separate"/>
      </w:r>
      <w:r w:rsidR="00C85976" w:rsidRPr="00E2134E">
        <w:rPr>
          <w:rFonts w:ascii="Times New Roman" w:hAnsi="Times New Roman"/>
        </w:rPr>
        <w:t xml:space="preserve">Figure </w:t>
      </w:r>
      <w:r w:rsidR="00C85976" w:rsidRPr="00E2134E">
        <w:rPr>
          <w:rFonts w:ascii="Times New Roman" w:hAnsi="Times New Roman"/>
          <w:noProof/>
        </w:rPr>
        <w:t>3</w:t>
      </w:r>
      <w:r w:rsidR="0045241A" w:rsidRPr="00E2134E">
        <w:rPr>
          <w:rFonts w:ascii="Times New Roman" w:hAnsi="Times New Roman"/>
          <w:lang w:val="en-GB"/>
        </w:rPr>
        <w:fldChar w:fldCharType="end"/>
      </w:r>
      <w:r w:rsidRPr="00E2134E">
        <w:rPr>
          <w:rFonts w:ascii="Times New Roman" w:hAnsi="Times New Roman"/>
          <w:lang w:val="en-GB"/>
        </w:rPr>
        <w:t>.</w:t>
      </w:r>
    </w:p>
    <w:p w14:paraId="5B5308DC" w14:textId="77777777" w:rsidR="00013130" w:rsidRPr="00E2134E" w:rsidRDefault="00013130" w:rsidP="00013130">
      <w:pPr>
        <w:keepNext/>
        <w:jc w:val="center"/>
        <w:rPr>
          <w:rFonts w:ascii="Times New Roman" w:hAnsi="Times New Roman"/>
        </w:rPr>
      </w:pPr>
      <w:r w:rsidRPr="00E2134E">
        <w:rPr>
          <w:rFonts w:ascii="Times New Roman" w:hAnsi="Times New Roman"/>
        </w:rPr>
        <w:object w:dxaOrig="13321" w:dyaOrig="2640" w14:anchorId="45FDDCF0">
          <v:shape id="_x0000_i1027" type="#_x0000_t75" style="width:344.15pt;height:71.45pt" o:ole="">
            <v:imagedata r:id="rId15" o:title=""/>
          </v:shape>
          <o:OLEObject Type="Embed" ProgID="Visio.Drawing.15" ShapeID="_x0000_i1027" DrawAspect="Content" ObjectID="_1611759257" r:id="rId16"/>
        </w:object>
      </w:r>
    </w:p>
    <w:p w14:paraId="1B87BA70" w14:textId="019436D5" w:rsidR="00013130" w:rsidRPr="00E2134E" w:rsidRDefault="00013130" w:rsidP="00013130">
      <w:pPr>
        <w:pStyle w:val="Caption"/>
        <w:rPr>
          <w:rFonts w:ascii="Times New Roman" w:hAnsi="Times New Roman"/>
          <w:lang w:val="en-GB"/>
        </w:rPr>
      </w:pPr>
      <w:bookmarkStart w:id="6" w:name="_Ref950897"/>
      <w:r w:rsidRPr="00E2134E">
        <w:rPr>
          <w:rFonts w:ascii="Times New Roman" w:hAnsi="Times New Roman"/>
        </w:rPr>
        <w:t xml:space="preserve">Figure </w:t>
      </w:r>
      <w:r w:rsidRPr="00E2134E">
        <w:rPr>
          <w:rFonts w:ascii="Times New Roman" w:hAnsi="Times New Roman"/>
        </w:rPr>
        <w:fldChar w:fldCharType="begin"/>
      </w:r>
      <w:r w:rsidRPr="00E2134E">
        <w:rPr>
          <w:rFonts w:ascii="Times New Roman" w:hAnsi="Times New Roman"/>
        </w:rPr>
        <w:instrText xml:space="preserve"> SEQ Figure \* ARABIC </w:instrText>
      </w:r>
      <w:r w:rsidRPr="00E2134E">
        <w:rPr>
          <w:rFonts w:ascii="Times New Roman" w:hAnsi="Times New Roman"/>
        </w:rPr>
        <w:fldChar w:fldCharType="separate"/>
      </w:r>
      <w:r w:rsidR="00C85976" w:rsidRPr="00E2134E">
        <w:rPr>
          <w:rFonts w:ascii="Times New Roman" w:hAnsi="Times New Roman"/>
          <w:noProof/>
        </w:rPr>
        <w:t>3</w:t>
      </w:r>
      <w:r w:rsidRPr="00E2134E">
        <w:rPr>
          <w:rFonts w:ascii="Times New Roman" w:hAnsi="Times New Roman"/>
          <w:noProof/>
        </w:rPr>
        <w:fldChar w:fldCharType="end"/>
      </w:r>
      <w:bookmarkEnd w:id="6"/>
      <w:r w:rsidRPr="00E2134E">
        <w:rPr>
          <w:rFonts w:ascii="Times New Roman" w:hAnsi="Times New Roman"/>
        </w:rPr>
        <w:t xml:space="preserve">: </w:t>
      </w:r>
      <w:r w:rsidRPr="00E2134E">
        <w:rPr>
          <w:rFonts w:ascii="Times New Roman" w:hAnsi="Times New Roman"/>
          <w:b w:val="0"/>
        </w:rPr>
        <w:t>Aperiodic CSI-RS for NR-U with LBT</w:t>
      </w:r>
    </w:p>
    <w:p w14:paraId="41081E59" w14:textId="77777777" w:rsidR="00013130" w:rsidRPr="00E2134E" w:rsidRDefault="00013130" w:rsidP="00013130">
      <w:pPr>
        <w:jc w:val="both"/>
        <w:rPr>
          <w:rFonts w:ascii="Times New Roman" w:hAnsi="Times New Roman"/>
          <w:lang w:val="en-GB"/>
        </w:rPr>
      </w:pPr>
      <w:r w:rsidRPr="00E2134E">
        <w:rPr>
          <w:rFonts w:ascii="Times New Roman" w:hAnsi="Times New Roman"/>
          <w:lang w:val="en-GB"/>
        </w:rPr>
        <w:t xml:space="preserve">For </w:t>
      </w:r>
      <w:r w:rsidRPr="00E2134E">
        <w:rPr>
          <w:rFonts w:ascii="Times New Roman" w:hAnsi="Times New Roman"/>
          <w:b/>
          <w:lang w:val="en-GB"/>
        </w:rPr>
        <w:t>periodic and semi-persistent CSI-RS</w:t>
      </w:r>
      <w:r w:rsidRPr="00E2134E">
        <w:rPr>
          <w:rFonts w:ascii="Times New Roman" w:hAnsi="Times New Roman"/>
          <w:lang w:val="en-GB"/>
        </w:rPr>
        <w:t xml:space="preserve">, the possibility of LBT failure means that it may be difficult to schedule the transmission of CSI-RS with fixed periodicity. LBT failure may occur where the gNB is not in possession of the channel at the desired time or where there may be multiple switching points within a shared gNB COT. </w:t>
      </w:r>
    </w:p>
    <w:p w14:paraId="6F8116FE" w14:textId="08DF7737" w:rsidR="00013130" w:rsidRPr="00E2134E" w:rsidRDefault="00013130" w:rsidP="00013130">
      <w:pPr>
        <w:jc w:val="both"/>
        <w:rPr>
          <w:rFonts w:ascii="Times New Roman" w:hAnsi="Times New Roman"/>
          <w:lang w:val="en-GB"/>
        </w:rPr>
      </w:pPr>
      <w:r w:rsidRPr="00E2134E">
        <w:rPr>
          <w:rFonts w:ascii="Times New Roman" w:hAnsi="Times New Roman"/>
          <w:lang w:val="en-GB"/>
        </w:rPr>
        <w:t>For SS/PBCH block transmission in NR-U DRS, it has been identified as beneficial to include CSI-RS and RMSI-CORESET(s) and RMSI-PDSCH(s) in the same contiguous burst when transmission of CSI-RS/RMSI are configured</w:t>
      </w:r>
      <w:r w:rsidR="0045241A" w:rsidRPr="00E2134E">
        <w:rPr>
          <w:rFonts w:ascii="Times New Roman" w:hAnsi="Times New Roman"/>
          <w:lang w:val="en-GB"/>
        </w:rPr>
        <w:t xml:space="preserve"> [2]</w:t>
      </w:r>
      <w:r w:rsidRPr="00E2134E">
        <w:rPr>
          <w:rFonts w:ascii="Times New Roman" w:hAnsi="Times New Roman"/>
          <w:lang w:val="en-GB"/>
        </w:rPr>
        <w:t>. This mechanism may be used to approximate periodicity for periodic or SPS CSI-RS. However, in the case that the minimum periodicity of the NR-U DRS is larger than the periodicity needed for the CSI-RS, additional solutions are needed.</w:t>
      </w:r>
    </w:p>
    <w:p w14:paraId="465C063C" w14:textId="1394374A" w:rsidR="00013130" w:rsidRPr="00E2134E" w:rsidRDefault="00013130" w:rsidP="00013130">
      <w:pPr>
        <w:jc w:val="both"/>
        <w:rPr>
          <w:rFonts w:ascii="Times New Roman" w:hAnsi="Times New Roman"/>
          <w:lang w:val="en-GB"/>
        </w:rPr>
      </w:pPr>
      <w:r w:rsidRPr="00E2134E">
        <w:rPr>
          <w:rFonts w:ascii="Times New Roman" w:hAnsi="Times New Roman"/>
          <w:lang w:val="en-GB"/>
        </w:rPr>
        <w:t xml:space="preserve">To allow for more flexibility in scheduling, NR-U should consider configuring a CSI-RS resource window for periodic or semi-persistent CSI-RS resources. Note that a CSI-Report window may be configured </w:t>
      </w:r>
      <w:r w:rsidRPr="00E2134E">
        <w:rPr>
          <w:rFonts w:ascii="Times New Roman" w:hAnsi="Times New Roman"/>
          <w:lang w:val="en-GB"/>
        </w:rPr>
        <w:lastRenderedPageBreak/>
        <w:t>independently of the CSI-RS resource for periodic or semi-persistent CSI-reporting. This mechanism (and the corresponding CSI feedback) is illustrated in</w:t>
      </w:r>
      <w:r w:rsidR="0045241A" w:rsidRPr="00E2134E">
        <w:rPr>
          <w:rFonts w:ascii="Times New Roman" w:hAnsi="Times New Roman"/>
          <w:lang w:val="en-GB"/>
        </w:rPr>
        <w:t xml:space="preserve"> </w:t>
      </w:r>
      <w:r w:rsidR="0045241A" w:rsidRPr="00E2134E">
        <w:rPr>
          <w:rFonts w:ascii="Times New Roman" w:hAnsi="Times New Roman"/>
          <w:lang w:val="en-GB"/>
        </w:rPr>
        <w:fldChar w:fldCharType="begin"/>
      </w:r>
      <w:r w:rsidR="0045241A" w:rsidRPr="00E2134E">
        <w:rPr>
          <w:rFonts w:ascii="Times New Roman" w:hAnsi="Times New Roman"/>
          <w:lang w:val="en-GB"/>
        </w:rPr>
        <w:instrText xml:space="preserve"> REF _Ref950908 \h </w:instrText>
      </w:r>
      <w:r w:rsidR="0045241A" w:rsidRPr="00E2134E">
        <w:rPr>
          <w:rFonts w:ascii="Times New Roman" w:hAnsi="Times New Roman"/>
          <w:lang w:val="en-GB"/>
        </w:rPr>
      </w:r>
      <w:r w:rsidR="00E2134E">
        <w:rPr>
          <w:rFonts w:ascii="Times New Roman" w:hAnsi="Times New Roman"/>
          <w:lang w:val="en-GB"/>
        </w:rPr>
        <w:instrText xml:space="preserve"> \* MERGEFORMAT </w:instrText>
      </w:r>
      <w:r w:rsidR="0045241A" w:rsidRPr="00E2134E">
        <w:rPr>
          <w:rFonts w:ascii="Times New Roman" w:hAnsi="Times New Roman"/>
          <w:lang w:val="en-GB"/>
        </w:rPr>
        <w:fldChar w:fldCharType="separate"/>
      </w:r>
      <w:r w:rsidR="00C85976" w:rsidRPr="00E2134E">
        <w:rPr>
          <w:rFonts w:ascii="Times New Roman" w:hAnsi="Times New Roman"/>
        </w:rPr>
        <w:t xml:space="preserve">Figure </w:t>
      </w:r>
      <w:r w:rsidR="00C85976" w:rsidRPr="00E2134E">
        <w:rPr>
          <w:rFonts w:ascii="Times New Roman" w:hAnsi="Times New Roman"/>
          <w:noProof/>
        </w:rPr>
        <w:t>4</w:t>
      </w:r>
      <w:r w:rsidR="0045241A" w:rsidRPr="00E2134E">
        <w:rPr>
          <w:rFonts w:ascii="Times New Roman" w:hAnsi="Times New Roman"/>
          <w:lang w:val="en-GB"/>
        </w:rPr>
        <w:fldChar w:fldCharType="end"/>
      </w:r>
      <w:r w:rsidRPr="00E2134E">
        <w:rPr>
          <w:rFonts w:ascii="Times New Roman" w:hAnsi="Times New Roman"/>
          <w:lang w:val="en-GB"/>
        </w:rPr>
        <w:t>.</w:t>
      </w:r>
    </w:p>
    <w:p w14:paraId="5367FE4B" w14:textId="77777777" w:rsidR="00013130" w:rsidRPr="00E2134E" w:rsidRDefault="00013130" w:rsidP="00013130">
      <w:pPr>
        <w:keepNext/>
        <w:jc w:val="center"/>
        <w:rPr>
          <w:rFonts w:ascii="Times New Roman" w:hAnsi="Times New Roman"/>
        </w:rPr>
      </w:pPr>
      <w:r w:rsidRPr="00E2134E">
        <w:rPr>
          <w:rFonts w:ascii="Times New Roman" w:hAnsi="Times New Roman"/>
        </w:rPr>
        <w:object w:dxaOrig="13670" w:dyaOrig="4571" w14:anchorId="3711AB0B">
          <v:shape id="_x0000_i1028" type="#_x0000_t75" style="width:354.9pt;height:116.8pt" o:ole="">
            <v:imagedata r:id="rId17" o:title=""/>
          </v:shape>
          <o:OLEObject Type="Embed" ProgID="Visio.Drawing.15" ShapeID="_x0000_i1028" DrawAspect="Content" ObjectID="_1611759258" r:id="rId18"/>
        </w:object>
      </w:r>
    </w:p>
    <w:p w14:paraId="57935C8F" w14:textId="7704E220" w:rsidR="00013130" w:rsidRPr="00E2134E" w:rsidRDefault="00013130" w:rsidP="00013130">
      <w:pPr>
        <w:pStyle w:val="Caption"/>
        <w:rPr>
          <w:rFonts w:ascii="Times New Roman" w:hAnsi="Times New Roman"/>
        </w:rPr>
      </w:pPr>
      <w:bookmarkStart w:id="7" w:name="_Ref950908"/>
      <w:r w:rsidRPr="00E2134E">
        <w:rPr>
          <w:rFonts w:ascii="Times New Roman" w:hAnsi="Times New Roman"/>
        </w:rPr>
        <w:t xml:space="preserve">Figure </w:t>
      </w:r>
      <w:r w:rsidRPr="00E2134E">
        <w:rPr>
          <w:rFonts w:ascii="Times New Roman" w:hAnsi="Times New Roman"/>
        </w:rPr>
        <w:fldChar w:fldCharType="begin"/>
      </w:r>
      <w:r w:rsidRPr="00E2134E">
        <w:rPr>
          <w:rFonts w:ascii="Times New Roman" w:hAnsi="Times New Roman"/>
        </w:rPr>
        <w:instrText xml:space="preserve"> SEQ Figure \* ARABIC </w:instrText>
      </w:r>
      <w:r w:rsidRPr="00E2134E">
        <w:rPr>
          <w:rFonts w:ascii="Times New Roman" w:hAnsi="Times New Roman"/>
        </w:rPr>
        <w:fldChar w:fldCharType="separate"/>
      </w:r>
      <w:r w:rsidR="00C85976" w:rsidRPr="00E2134E">
        <w:rPr>
          <w:rFonts w:ascii="Times New Roman" w:hAnsi="Times New Roman"/>
          <w:noProof/>
        </w:rPr>
        <w:t>4</w:t>
      </w:r>
      <w:r w:rsidRPr="00E2134E">
        <w:rPr>
          <w:rFonts w:ascii="Times New Roman" w:hAnsi="Times New Roman"/>
          <w:noProof/>
        </w:rPr>
        <w:fldChar w:fldCharType="end"/>
      </w:r>
      <w:bookmarkEnd w:id="7"/>
      <w:r w:rsidRPr="00E2134E">
        <w:rPr>
          <w:rFonts w:ascii="Times New Roman" w:hAnsi="Times New Roman"/>
        </w:rPr>
        <w:t xml:space="preserve">: </w:t>
      </w:r>
      <w:r w:rsidRPr="00E2134E">
        <w:rPr>
          <w:rFonts w:ascii="Times New Roman" w:hAnsi="Times New Roman"/>
          <w:b w:val="0"/>
        </w:rPr>
        <w:t>Periodic/SP CSI-RS and Periodic/SP CSI-reporting</w:t>
      </w:r>
    </w:p>
    <w:p w14:paraId="4DDAB466" w14:textId="77777777" w:rsidR="0045241A" w:rsidRPr="00E2134E" w:rsidRDefault="0045241A" w:rsidP="0045241A">
      <w:pPr>
        <w:pStyle w:val="Observation"/>
        <w:numPr>
          <w:ilvl w:val="0"/>
          <w:numId w:val="0"/>
        </w:numPr>
        <w:tabs>
          <w:tab w:val="clear" w:pos="1701"/>
        </w:tabs>
        <w:ind w:left="1701" w:hanging="1701"/>
        <w:rPr>
          <w:rFonts w:ascii="Times New Roman" w:hAnsi="Times New Roman"/>
          <w:sz w:val="22"/>
          <w:szCs w:val="22"/>
          <w:u w:val="single"/>
        </w:rPr>
      </w:pPr>
    </w:p>
    <w:p w14:paraId="67237BD2" w14:textId="5A7651F1" w:rsidR="0045241A" w:rsidRPr="00E2134E" w:rsidRDefault="0045241A" w:rsidP="0045241A">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 xml:space="preserve">Proposal </w:t>
      </w:r>
      <w:r w:rsidR="00326366" w:rsidRPr="00E2134E">
        <w:rPr>
          <w:rFonts w:ascii="Times New Roman" w:hAnsi="Times New Roman"/>
          <w:sz w:val="22"/>
          <w:szCs w:val="22"/>
          <w:u w:val="single"/>
        </w:rPr>
        <w:t>8</w:t>
      </w:r>
      <w:r w:rsidRPr="00E2134E">
        <w:rPr>
          <w:rFonts w:ascii="Times New Roman" w:hAnsi="Times New Roman"/>
          <w:sz w:val="22"/>
          <w:szCs w:val="22"/>
          <w:u w:val="single"/>
        </w:rPr>
        <w:t>:</w:t>
      </w:r>
      <w:r w:rsidRPr="00E2134E">
        <w:rPr>
          <w:rFonts w:ascii="Times New Roman" w:hAnsi="Times New Roman"/>
          <w:sz w:val="22"/>
          <w:szCs w:val="22"/>
        </w:rPr>
        <w:tab/>
      </w:r>
      <w:r w:rsidRPr="00E2134E">
        <w:rPr>
          <w:rFonts w:ascii="Times New Roman" w:hAnsi="Times New Roman"/>
          <w:b w:val="0"/>
          <w:i/>
          <w:sz w:val="22"/>
          <w:szCs w:val="22"/>
        </w:rPr>
        <w:t>For aperiodic CSI-RS, NR-U should consider enabling multiple CSI-RS resource transmission opportunities in the case that LBT is needed before the CSI-RS transmission.</w:t>
      </w:r>
    </w:p>
    <w:p w14:paraId="71E85552" w14:textId="7EE7D064" w:rsidR="00086EBA" w:rsidRPr="00E2134E" w:rsidRDefault="0045241A" w:rsidP="00A12EE5">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 xml:space="preserve">Proposal </w:t>
      </w:r>
      <w:r w:rsidR="006E1094" w:rsidRPr="00E2134E">
        <w:rPr>
          <w:rFonts w:ascii="Times New Roman" w:hAnsi="Times New Roman"/>
          <w:sz w:val="22"/>
          <w:szCs w:val="22"/>
          <w:u w:val="single"/>
        </w:rPr>
        <w:t>9</w:t>
      </w:r>
      <w:r w:rsidRPr="00E2134E">
        <w:rPr>
          <w:rFonts w:ascii="Times New Roman" w:hAnsi="Times New Roman"/>
          <w:sz w:val="22"/>
          <w:szCs w:val="22"/>
          <w:u w:val="single"/>
        </w:rPr>
        <w:t>:</w:t>
      </w:r>
      <w:r w:rsidRPr="00E2134E">
        <w:rPr>
          <w:rFonts w:ascii="Times New Roman" w:hAnsi="Times New Roman"/>
          <w:sz w:val="22"/>
          <w:szCs w:val="22"/>
        </w:rPr>
        <w:tab/>
      </w:r>
      <w:r w:rsidRPr="00E2134E">
        <w:rPr>
          <w:rFonts w:ascii="Times New Roman" w:hAnsi="Times New Roman"/>
          <w:b w:val="0"/>
          <w:i/>
          <w:sz w:val="22"/>
          <w:szCs w:val="22"/>
        </w:rPr>
        <w:t xml:space="preserve">For periodic and semi-persistent CSI-RS, NR-U should consider configuring a </w:t>
      </w:r>
      <w:r w:rsidR="001D6E18" w:rsidRPr="00E2134E">
        <w:rPr>
          <w:rFonts w:ascii="Times New Roman" w:hAnsi="Times New Roman"/>
          <w:b w:val="0"/>
          <w:i/>
          <w:sz w:val="22"/>
          <w:szCs w:val="22"/>
        </w:rPr>
        <w:t xml:space="preserve">dedicated </w:t>
      </w:r>
      <w:r w:rsidRPr="00E2134E">
        <w:rPr>
          <w:rFonts w:ascii="Times New Roman" w:hAnsi="Times New Roman"/>
          <w:b w:val="0"/>
          <w:i/>
          <w:sz w:val="22"/>
          <w:szCs w:val="22"/>
        </w:rPr>
        <w:t>CSI-RS resource window that is transmitted in a periodically occurring time window that has a fixed duration, a configurable period and is subject to LBT.</w:t>
      </w:r>
    </w:p>
    <w:p w14:paraId="48BC71E0" w14:textId="77777777" w:rsidR="00086EBA" w:rsidRPr="00E2134E" w:rsidRDefault="00086EBA" w:rsidP="00521120">
      <w:pPr>
        <w:jc w:val="both"/>
        <w:rPr>
          <w:rFonts w:ascii="Times New Roman" w:hAnsi="Times New Roman"/>
          <w:color w:val="FF0000"/>
        </w:rPr>
      </w:pPr>
    </w:p>
    <w:p w14:paraId="596E93DF" w14:textId="4893F5BD" w:rsidR="00821C42" w:rsidRPr="00E2134E" w:rsidRDefault="00BF17FD" w:rsidP="00BD657D">
      <w:pPr>
        <w:pStyle w:val="Heading1"/>
        <w:pBdr>
          <w:top w:val="single" w:sz="12" w:space="5" w:color="auto"/>
        </w:pBdr>
        <w:spacing w:after="120"/>
        <w:jc w:val="both"/>
        <w:rPr>
          <w:rFonts w:ascii="Times New Roman" w:hAnsi="Times New Roman"/>
          <w:b/>
          <w:sz w:val="32"/>
          <w:lang w:val="en-US"/>
        </w:rPr>
      </w:pPr>
      <w:r w:rsidRPr="00E2134E">
        <w:rPr>
          <w:rFonts w:ascii="Times New Roman" w:hAnsi="Times New Roman"/>
          <w:b/>
          <w:sz w:val="32"/>
          <w:lang w:val="en-US"/>
        </w:rPr>
        <w:t>Summary</w:t>
      </w:r>
    </w:p>
    <w:p w14:paraId="56ECE4A0" w14:textId="144E7FAC" w:rsidR="00CF5F8C" w:rsidRPr="00E2134E" w:rsidRDefault="003242DD" w:rsidP="0042719C">
      <w:pPr>
        <w:rPr>
          <w:rFonts w:ascii="Times New Roman" w:hAnsi="Times New Roman"/>
        </w:rPr>
      </w:pPr>
      <w:r w:rsidRPr="00E2134E">
        <w:rPr>
          <w:rFonts w:ascii="Times New Roman" w:hAnsi="Times New Roman"/>
        </w:rPr>
        <w:t>This contribution discussed</w:t>
      </w:r>
      <w:r w:rsidR="0080034A" w:rsidRPr="00E2134E">
        <w:rPr>
          <w:rFonts w:ascii="Times New Roman" w:hAnsi="Times New Roman"/>
        </w:rPr>
        <w:t xml:space="preserve"> some details regarding the </w:t>
      </w:r>
      <w:r w:rsidR="0042719C" w:rsidRPr="00E2134E">
        <w:rPr>
          <w:rFonts w:ascii="Times New Roman" w:hAnsi="Times New Roman"/>
        </w:rPr>
        <w:t xml:space="preserve">DL channels for </w:t>
      </w:r>
      <w:r w:rsidR="0080034A" w:rsidRPr="00E2134E">
        <w:rPr>
          <w:rFonts w:ascii="Times New Roman" w:hAnsi="Times New Roman"/>
        </w:rPr>
        <w:t>NR-Unlicensed</w:t>
      </w:r>
      <w:r w:rsidR="0042719C" w:rsidRPr="00E2134E">
        <w:rPr>
          <w:rFonts w:ascii="Times New Roman" w:hAnsi="Times New Roman"/>
        </w:rPr>
        <w:t>.</w:t>
      </w:r>
      <w:r w:rsidR="0080034A" w:rsidRPr="00E2134E">
        <w:rPr>
          <w:rFonts w:ascii="Times New Roman" w:hAnsi="Times New Roman"/>
        </w:rPr>
        <w:t xml:space="preserve"> In the following, </w:t>
      </w:r>
      <w:r w:rsidR="0042719C" w:rsidRPr="00E2134E">
        <w:rPr>
          <w:rFonts w:ascii="Times New Roman" w:hAnsi="Times New Roman"/>
        </w:rPr>
        <w:t xml:space="preserve">the </w:t>
      </w:r>
      <w:r w:rsidR="0080034A" w:rsidRPr="00E2134E">
        <w:rPr>
          <w:rFonts w:ascii="Times New Roman" w:hAnsi="Times New Roman"/>
        </w:rPr>
        <w:t xml:space="preserve">discussed proposals are listed:  </w:t>
      </w:r>
      <w:r w:rsidR="00220819" w:rsidRPr="00E2134E">
        <w:rPr>
          <w:rFonts w:ascii="Times New Roman" w:hAnsi="Times New Roman"/>
        </w:rPr>
        <w:t xml:space="preserve"> </w:t>
      </w:r>
    </w:p>
    <w:p w14:paraId="1E588702" w14:textId="77777777" w:rsidR="00E12535" w:rsidRPr="00E2134E" w:rsidRDefault="00E12535" w:rsidP="00E12535">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Proposal 1:</w:t>
      </w:r>
      <w:r w:rsidRPr="00E2134E">
        <w:rPr>
          <w:rFonts w:ascii="Times New Roman" w:hAnsi="Times New Roman"/>
          <w:sz w:val="22"/>
          <w:szCs w:val="22"/>
        </w:rPr>
        <w:tab/>
      </w:r>
      <w:r w:rsidRPr="00E2134E">
        <w:rPr>
          <w:rFonts w:ascii="Times New Roman" w:hAnsi="Times New Roman"/>
          <w:b w:val="0"/>
          <w:i/>
          <w:sz w:val="22"/>
          <w:szCs w:val="22"/>
        </w:rPr>
        <w:t>A UE is configured with a PDCCH DM-RS monitoring configuration to enable PDCCH DMRS monitoring for COT indication.</w:t>
      </w:r>
    </w:p>
    <w:p w14:paraId="4540219B" w14:textId="77777777" w:rsidR="00E12535" w:rsidRPr="00E2134E" w:rsidRDefault="00E12535" w:rsidP="00E12535">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Proposal 2:</w:t>
      </w:r>
      <w:r w:rsidRPr="00E2134E">
        <w:rPr>
          <w:rFonts w:ascii="Times New Roman" w:hAnsi="Times New Roman"/>
          <w:sz w:val="22"/>
          <w:szCs w:val="22"/>
        </w:rPr>
        <w:tab/>
      </w:r>
      <w:r w:rsidRPr="00E2134E">
        <w:rPr>
          <w:rFonts w:ascii="Times New Roman" w:hAnsi="Times New Roman"/>
          <w:b w:val="0"/>
          <w:i/>
          <w:sz w:val="22"/>
          <w:szCs w:val="22"/>
        </w:rPr>
        <w:t>A UE is configured with multiple PDCCH monitoring configurations per search space to enable varying PDCCH monitoring patterns for resource allocation..</w:t>
      </w:r>
    </w:p>
    <w:p w14:paraId="485614E5" w14:textId="77777777" w:rsidR="00E12535" w:rsidRPr="00E2134E" w:rsidRDefault="00E12535" w:rsidP="00E12535">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Proposal 3:</w:t>
      </w:r>
      <w:r w:rsidRPr="00E2134E">
        <w:rPr>
          <w:rFonts w:ascii="Times New Roman" w:hAnsi="Times New Roman"/>
          <w:sz w:val="22"/>
          <w:szCs w:val="22"/>
        </w:rPr>
        <w:tab/>
      </w:r>
      <w:r w:rsidRPr="00E2134E">
        <w:rPr>
          <w:rFonts w:ascii="Times New Roman" w:hAnsi="Times New Roman"/>
          <w:b w:val="0"/>
          <w:i/>
          <w:sz w:val="22"/>
          <w:szCs w:val="22"/>
        </w:rPr>
        <w:t>Upon detection of a COT indicating DM-RS, the UE switches PDCCH monitoring configurations for at least one search space to enable PDCCH monitoring for resource allocation.</w:t>
      </w:r>
    </w:p>
    <w:p w14:paraId="296C6A03" w14:textId="77777777" w:rsidR="00E12535" w:rsidRPr="00E2134E" w:rsidRDefault="00E12535" w:rsidP="00E12535">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Proposal 4:</w:t>
      </w:r>
      <w:r w:rsidRPr="00E2134E">
        <w:rPr>
          <w:rFonts w:ascii="Times New Roman" w:hAnsi="Times New Roman"/>
          <w:sz w:val="22"/>
          <w:szCs w:val="22"/>
        </w:rPr>
        <w:tab/>
      </w:r>
      <w:r w:rsidRPr="00E2134E">
        <w:rPr>
          <w:rFonts w:ascii="Times New Roman" w:hAnsi="Times New Roman"/>
          <w:b w:val="0"/>
          <w:i/>
          <w:sz w:val="22"/>
          <w:szCs w:val="22"/>
        </w:rPr>
        <w:t>A UE can use a first PDCCH monitoring configuration for the partial-slot beginning of a COT and switch to a second PDCCH monitoring configuration for the remaining full slots of a COT.</w:t>
      </w:r>
    </w:p>
    <w:p w14:paraId="3F2BC03E" w14:textId="77777777" w:rsidR="00E12535" w:rsidRPr="00E2134E" w:rsidRDefault="00E12535" w:rsidP="00E12535">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Proposal 5:</w:t>
      </w:r>
      <w:r w:rsidRPr="00E2134E">
        <w:rPr>
          <w:rFonts w:ascii="Times New Roman" w:hAnsi="Times New Roman"/>
          <w:sz w:val="22"/>
          <w:szCs w:val="22"/>
        </w:rPr>
        <w:tab/>
      </w:r>
      <w:r w:rsidRPr="00E2134E">
        <w:rPr>
          <w:rFonts w:ascii="Times New Roman" w:hAnsi="Times New Roman"/>
          <w:b w:val="0"/>
          <w:i/>
          <w:sz w:val="22"/>
          <w:szCs w:val="22"/>
        </w:rPr>
        <w:t>A UE is configured with a set of COT indicating DM-RS configurations each linked to a set of active LBT subbands and to a set of PDCCH monitoring configuration switches for a set of search spaces.</w:t>
      </w:r>
    </w:p>
    <w:p w14:paraId="0C7AEB7C" w14:textId="77777777" w:rsidR="00E12535" w:rsidRPr="00E2134E" w:rsidRDefault="00E12535" w:rsidP="00E12535">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Proposal 6:</w:t>
      </w:r>
      <w:r w:rsidRPr="00E2134E">
        <w:rPr>
          <w:rFonts w:ascii="Times New Roman" w:hAnsi="Times New Roman"/>
          <w:sz w:val="22"/>
          <w:szCs w:val="22"/>
        </w:rPr>
        <w:tab/>
      </w:r>
      <w:r w:rsidRPr="00E2134E">
        <w:rPr>
          <w:rFonts w:ascii="Times New Roman" w:hAnsi="Times New Roman"/>
          <w:b w:val="0"/>
          <w:i/>
          <w:sz w:val="22"/>
          <w:szCs w:val="22"/>
        </w:rPr>
        <w:t>NR-U should consider defining new entries in the SFI table to account for partial slots due to the COT starting immediately after a successful LBT.</w:t>
      </w:r>
    </w:p>
    <w:p w14:paraId="62A8A92B" w14:textId="77777777" w:rsidR="00E12535" w:rsidRPr="00E2134E" w:rsidRDefault="00E12535" w:rsidP="00E12535">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Proposal 7:</w:t>
      </w:r>
      <w:r w:rsidRPr="00E2134E">
        <w:rPr>
          <w:rFonts w:ascii="Times New Roman" w:hAnsi="Times New Roman"/>
          <w:sz w:val="22"/>
          <w:szCs w:val="22"/>
        </w:rPr>
        <w:tab/>
      </w:r>
      <w:r w:rsidRPr="00E2134E">
        <w:rPr>
          <w:rFonts w:ascii="Times New Roman" w:hAnsi="Times New Roman"/>
          <w:b w:val="0"/>
          <w:i/>
          <w:sz w:val="22"/>
          <w:szCs w:val="22"/>
        </w:rPr>
        <w:t>Scheduling multiple transmission opportunities for PDSCH over multiple TTIs each using a separate DL grant in the same PDCCH monitoring occasion is beneficial and should be supported in NR-U.</w:t>
      </w:r>
    </w:p>
    <w:p w14:paraId="7B6ECE81" w14:textId="77777777" w:rsidR="00E12535" w:rsidRPr="00E2134E" w:rsidRDefault="00E12535" w:rsidP="00E12535">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Proposal 8:</w:t>
      </w:r>
      <w:r w:rsidRPr="00E2134E">
        <w:rPr>
          <w:rFonts w:ascii="Times New Roman" w:hAnsi="Times New Roman"/>
          <w:sz w:val="22"/>
          <w:szCs w:val="22"/>
        </w:rPr>
        <w:tab/>
      </w:r>
      <w:r w:rsidRPr="00E2134E">
        <w:rPr>
          <w:rFonts w:ascii="Times New Roman" w:hAnsi="Times New Roman"/>
          <w:b w:val="0"/>
          <w:i/>
          <w:sz w:val="22"/>
          <w:szCs w:val="22"/>
        </w:rPr>
        <w:t>For aperiodic CSI-RS, NR-U should consider enabling multiple CSI-RS resource transmission opportunities in the case that LBT is needed before the CSI-RS transmission.</w:t>
      </w:r>
    </w:p>
    <w:p w14:paraId="64F51CAD" w14:textId="77777777" w:rsidR="00E12535" w:rsidRPr="00E2134E" w:rsidRDefault="00E12535" w:rsidP="00E12535">
      <w:pPr>
        <w:pStyle w:val="Observation"/>
        <w:numPr>
          <w:ilvl w:val="0"/>
          <w:numId w:val="0"/>
        </w:numPr>
        <w:tabs>
          <w:tab w:val="clear" w:pos="1701"/>
        </w:tabs>
        <w:ind w:left="1701" w:hanging="1701"/>
        <w:rPr>
          <w:rFonts w:ascii="Times New Roman" w:hAnsi="Times New Roman"/>
          <w:b w:val="0"/>
          <w:i/>
          <w:sz w:val="22"/>
          <w:szCs w:val="22"/>
        </w:rPr>
      </w:pPr>
      <w:r w:rsidRPr="00E2134E">
        <w:rPr>
          <w:rFonts w:ascii="Times New Roman" w:hAnsi="Times New Roman"/>
          <w:sz w:val="22"/>
          <w:szCs w:val="22"/>
          <w:u w:val="single"/>
        </w:rPr>
        <w:t>Proposal 9:</w:t>
      </w:r>
      <w:r w:rsidRPr="00E2134E">
        <w:rPr>
          <w:rFonts w:ascii="Times New Roman" w:hAnsi="Times New Roman"/>
          <w:sz w:val="22"/>
          <w:szCs w:val="22"/>
        </w:rPr>
        <w:tab/>
      </w:r>
      <w:r w:rsidRPr="00E2134E">
        <w:rPr>
          <w:rFonts w:ascii="Times New Roman" w:hAnsi="Times New Roman"/>
          <w:b w:val="0"/>
          <w:i/>
          <w:sz w:val="22"/>
          <w:szCs w:val="22"/>
        </w:rPr>
        <w:t>For periodic and semi-persistent CSI-RS, NR-U should consider configuring a dedicated CSI-RS resource window that is transmitted in a periodically occurring time window that has a fixed duration, a configurable period and is subject to LBT.</w:t>
      </w:r>
    </w:p>
    <w:p w14:paraId="4719649C" w14:textId="57E47169" w:rsidR="00B0730C" w:rsidRPr="00E2134E" w:rsidRDefault="00B0730C" w:rsidP="00744AE2">
      <w:pPr>
        <w:spacing w:after="80" w:line="252" w:lineRule="auto"/>
        <w:contextualSpacing/>
        <w:jc w:val="both"/>
        <w:rPr>
          <w:rFonts w:ascii="Times New Roman" w:hAnsi="Times New Roman"/>
          <w:i/>
          <w:lang w:val="en-GB"/>
        </w:rPr>
      </w:pPr>
    </w:p>
    <w:p w14:paraId="0EF7466D" w14:textId="77777777" w:rsidR="00251B4A" w:rsidRPr="00E2134E" w:rsidRDefault="00251B4A" w:rsidP="00BD657D">
      <w:pPr>
        <w:pStyle w:val="Heading1"/>
        <w:jc w:val="both"/>
        <w:rPr>
          <w:rFonts w:ascii="Times New Roman" w:hAnsi="Times New Roman"/>
          <w:b/>
          <w:sz w:val="32"/>
          <w:lang w:val="en-US"/>
        </w:rPr>
      </w:pPr>
      <w:r w:rsidRPr="00E2134E">
        <w:rPr>
          <w:rFonts w:ascii="Times New Roman" w:hAnsi="Times New Roman"/>
          <w:b/>
          <w:sz w:val="32"/>
          <w:lang w:val="en-US"/>
        </w:rPr>
        <w:lastRenderedPageBreak/>
        <w:t>References</w:t>
      </w:r>
    </w:p>
    <w:p w14:paraId="4BB5B472" w14:textId="77777777" w:rsidR="00940AF1" w:rsidRPr="00E2134E" w:rsidRDefault="00940AF1" w:rsidP="00940AF1">
      <w:pPr>
        <w:pStyle w:val="Reference"/>
        <w:overflowPunct w:val="0"/>
        <w:autoSpaceDE w:val="0"/>
        <w:autoSpaceDN w:val="0"/>
        <w:adjustRightInd w:val="0"/>
        <w:spacing w:after="60" w:line="240" w:lineRule="auto"/>
        <w:jc w:val="both"/>
        <w:textAlignment w:val="baseline"/>
        <w:rPr>
          <w:rFonts w:ascii="Times New Roman" w:hAnsi="Times New Roman"/>
        </w:rPr>
      </w:pPr>
      <w:bookmarkStart w:id="8" w:name="_Ref490232774"/>
      <w:bookmarkStart w:id="9" w:name="_Ref490232798"/>
      <w:bookmarkStart w:id="10" w:name="_Ref520462121"/>
      <w:bookmarkStart w:id="11" w:name="_Ref521506944"/>
      <w:bookmarkStart w:id="12" w:name="_Ref528655388"/>
      <w:r w:rsidRPr="00E2134E">
        <w:rPr>
          <w:rFonts w:ascii="Times New Roman" w:hAnsi="Times New Roman"/>
        </w:rPr>
        <w:t>RP-182787, “New WID on NR-based Access to Unlicensed Spectrum”, Qualcomm.</w:t>
      </w:r>
    </w:p>
    <w:p w14:paraId="3EF4900D" w14:textId="77777777" w:rsidR="00417D42" w:rsidRPr="00E2134E" w:rsidRDefault="00417D42" w:rsidP="00417D42">
      <w:pPr>
        <w:pStyle w:val="Reference"/>
        <w:overflowPunct w:val="0"/>
        <w:autoSpaceDE w:val="0"/>
        <w:autoSpaceDN w:val="0"/>
        <w:adjustRightInd w:val="0"/>
        <w:spacing w:after="60" w:line="240" w:lineRule="auto"/>
        <w:jc w:val="both"/>
        <w:textAlignment w:val="baseline"/>
        <w:rPr>
          <w:rFonts w:ascii="Times New Roman" w:hAnsi="Times New Roman"/>
        </w:rPr>
      </w:pPr>
      <w:r w:rsidRPr="00E2134E">
        <w:rPr>
          <w:rFonts w:ascii="Times New Roman" w:hAnsi="Times New Roman"/>
        </w:rPr>
        <w:t>3GPP T</w:t>
      </w:r>
      <w:bookmarkEnd w:id="8"/>
      <w:bookmarkEnd w:id="9"/>
      <w:bookmarkEnd w:id="10"/>
      <w:bookmarkEnd w:id="11"/>
      <w:bookmarkEnd w:id="12"/>
      <w:r w:rsidRPr="00E2134E">
        <w:rPr>
          <w:rFonts w:ascii="Times New Roman" w:hAnsi="Times New Roman"/>
        </w:rPr>
        <w:t>R 38.889 “Study on NR-based access to unlicensed spectrum”, V16.0.0</w:t>
      </w:r>
    </w:p>
    <w:p w14:paraId="0DAF7708" w14:textId="77777777" w:rsidR="00417D42" w:rsidRPr="00E2134E" w:rsidRDefault="00417D42" w:rsidP="00417D42">
      <w:pPr>
        <w:pStyle w:val="Reference"/>
        <w:overflowPunct w:val="0"/>
        <w:autoSpaceDE w:val="0"/>
        <w:autoSpaceDN w:val="0"/>
        <w:adjustRightInd w:val="0"/>
        <w:spacing w:after="60" w:line="240" w:lineRule="auto"/>
        <w:jc w:val="both"/>
        <w:textAlignment w:val="baseline"/>
        <w:rPr>
          <w:rFonts w:ascii="Times New Roman" w:hAnsi="Times New Roman"/>
        </w:rPr>
      </w:pPr>
      <w:r w:rsidRPr="00E2134E">
        <w:rPr>
          <w:rFonts w:ascii="Times New Roman" w:hAnsi="Times New Roman"/>
        </w:rPr>
        <w:t>RAN1 AH 1901 Chairmen’s notes.</w:t>
      </w:r>
    </w:p>
    <w:p w14:paraId="1F762834" w14:textId="0A7834DF" w:rsidR="00417D42" w:rsidRPr="00E2134E" w:rsidRDefault="00417D42" w:rsidP="00417D42">
      <w:pPr>
        <w:pStyle w:val="Reference"/>
        <w:overflowPunct w:val="0"/>
        <w:autoSpaceDE w:val="0"/>
        <w:autoSpaceDN w:val="0"/>
        <w:adjustRightInd w:val="0"/>
        <w:spacing w:after="60" w:line="240" w:lineRule="auto"/>
        <w:jc w:val="both"/>
        <w:textAlignment w:val="baseline"/>
        <w:rPr>
          <w:rFonts w:ascii="Times New Roman" w:hAnsi="Times New Roman"/>
        </w:rPr>
      </w:pPr>
      <w:r w:rsidRPr="00E2134E">
        <w:rPr>
          <w:rFonts w:ascii="Times New Roman" w:hAnsi="Times New Roman"/>
        </w:rPr>
        <w:t>R1-1901354, “Feature lead summary for NR-U DL signals and channels”, Motorola Mobility, Lenovo</w:t>
      </w:r>
    </w:p>
    <w:p w14:paraId="55318E43" w14:textId="77777777" w:rsidR="00B70F94" w:rsidRPr="00E2134E" w:rsidRDefault="00B70F94" w:rsidP="00F15B4C">
      <w:pPr>
        <w:pStyle w:val="Reference"/>
        <w:numPr>
          <w:ilvl w:val="0"/>
          <w:numId w:val="0"/>
        </w:numPr>
        <w:jc w:val="both"/>
        <w:rPr>
          <w:rFonts w:ascii="Times New Roman" w:hAnsi="Times New Roman"/>
        </w:rPr>
      </w:pPr>
    </w:p>
    <w:sectPr w:rsidR="00B70F94" w:rsidRPr="00E2134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62B6E" w14:textId="77777777" w:rsidR="003A5271" w:rsidRDefault="003A5271">
      <w:r>
        <w:separator/>
      </w:r>
    </w:p>
  </w:endnote>
  <w:endnote w:type="continuationSeparator" w:id="0">
    <w:p w14:paraId="535D45FF" w14:textId="77777777" w:rsidR="003A5271" w:rsidRDefault="003A5271">
      <w:r>
        <w:continuationSeparator/>
      </w:r>
    </w:p>
  </w:endnote>
  <w:endnote w:type="continuationNotice" w:id="1">
    <w:p w14:paraId="5D7CE860" w14:textId="77777777" w:rsidR="003A5271" w:rsidRDefault="003A5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77CB6" w14:textId="77777777" w:rsidR="003A5271" w:rsidRDefault="003A5271">
      <w:r>
        <w:separator/>
      </w:r>
    </w:p>
  </w:footnote>
  <w:footnote w:type="continuationSeparator" w:id="0">
    <w:p w14:paraId="3442E53C" w14:textId="77777777" w:rsidR="003A5271" w:rsidRDefault="003A5271">
      <w:r>
        <w:continuationSeparator/>
      </w:r>
    </w:p>
  </w:footnote>
  <w:footnote w:type="continuationNotice" w:id="1">
    <w:p w14:paraId="77475EDE" w14:textId="77777777" w:rsidR="003A5271" w:rsidRDefault="003A52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A45E01"/>
    <w:multiLevelType w:val="hybridMultilevel"/>
    <w:tmpl w:val="F2DEC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7"/>
  </w:num>
  <w:num w:numId="5">
    <w:abstractNumId w:val="2"/>
  </w:num>
  <w:num w:numId="6">
    <w:abstractNumId w:val="8"/>
  </w:num>
  <w:num w:numId="7">
    <w:abstractNumId w:val="11"/>
  </w:num>
  <w:num w:numId="8">
    <w:abstractNumId w:val="3"/>
  </w:num>
  <w:num w:numId="9">
    <w:abstractNumId w:val="13"/>
  </w:num>
  <w:num w:numId="10">
    <w:abstractNumId w:val="1"/>
  </w:num>
  <w:num w:numId="11">
    <w:abstractNumId w:val="4"/>
  </w:num>
  <w:num w:numId="12">
    <w:abstractNumId w:val="6"/>
  </w:num>
  <w:num w:numId="13">
    <w:abstractNumId w:val="10"/>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3130"/>
    <w:rsid w:val="00014768"/>
    <w:rsid w:val="000153E9"/>
    <w:rsid w:val="00015D15"/>
    <w:rsid w:val="0001611C"/>
    <w:rsid w:val="0001694D"/>
    <w:rsid w:val="0001795F"/>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2A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19B"/>
    <w:rsid w:val="00056718"/>
    <w:rsid w:val="00056A67"/>
    <w:rsid w:val="00056F02"/>
    <w:rsid w:val="00056FD0"/>
    <w:rsid w:val="00057117"/>
    <w:rsid w:val="000571B8"/>
    <w:rsid w:val="00057511"/>
    <w:rsid w:val="0005757D"/>
    <w:rsid w:val="000575ED"/>
    <w:rsid w:val="00057B3B"/>
    <w:rsid w:val="000604D2"/>
    <w:rsid w:val="00060AAA"/>
    <w:rsid w:val="000616E7"/>
    <w:rsid w:val="00061829"/>
    <w:rsid w:val="0006232B"/>
    <w:rsid w:val="000625C8"/>
    <w:rsid w:val="00063AC3"/>
    <w:rsid w:val="00063EF3"/>
    <w:rsid w:val="000641AA"/>
    <w:rsid w:val="000645B8"/>
    <w:rsid w:val="0006487E"/>
    <w:rsid w:val="00065243"/>
    <w:rsid w:val="00065E1A"/>
    <w:rsid w:val="00065F7E"/>
    <w:rsid w:val="000660DE"/>
    <w:rsid w:val="00070074"/>
    <w:rsid w:val="00070D25"/>
    <w:rsid w:val="00071225"/>
    <w:rsid w:val="00071495"/>
    <w:rsid w:val="000715A7"/>
    <w:rsid w:val="00071DCA"/>
    <w:rsid w:val="000725A0"/>
    <w:rsid w:val="000729D7"/>
    <w:rsid w:val="0007415D"/>
    <w:rsid w:val="00074854"/>
    <w:rsid w:val="00074F35"/>
    <w:rsid w:val="00075131"/>
    <w:rsid w:val="00075BF1"/>
    <w:rsid w:val="0007787A"/>
    <w:rsid w:val="00077A1C"/>
    <w:rsid w:val="00077CF3"/>
    <w:rsid w:val="00077E5F"/>
    <w:rsid w:val="0008004D"/>
    <w:rsid w:val="00080281"/>
    <w:rsid w:val="0008036A"/>
    <w:rsid w:val="00080830"/>
    <w:rsid w:val="00081AE6"/>
    <w:rsid w:val="00082135"/>
    <w:rsid w:val="00083BE4"/>
    <w:rsid w:val="00083CD9"/>
    <w:rsid w:val="000854F9"/>
    <w:rsid w:val="00085543"/>
    <w:rsid w:val="000855EB"/>
    <w:rsid w:val="00085A01"/>
    <w:rsid w:val="00085B52"/>
    <w:rsid w:val="00085E11"/>
    <w:rsid w:val="000862B6"/>
    <w:rsid w:val="000866F2"/>
    <w:rsid w:val="00086A43"/>
    <w:rsid w:val="00086EBA"/>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71E"/>
    <w:rsid w:val="00096833"/>
    <w:rsid w:val="00096A7E"/>
    <w:rsid w:val="00096C23"/>
    <w:rsid w:val="00097774"/>
    <w:rsid w:val="000A0028"/>
    <w:rsid w:val="000A0276"/>
    <w:rsid w:val="000A1B7B"/>
    <w:rsid w:val="000A22F2"/>
    <w:rsid w:val="000A2522"/>
    <w:rsid w:val="000A2538"/>
    <w:rsid w:val="000A2B68"/>
    <w:rsid w:val="000A3063"/>
    <w:rsid w:val="000A447B"/>
    <w:rsid w:val="000A56F2"/>
    <w:rsid w:val="000A7DC3"/>
    <w:rsid w:val="000B0223"/>
    <w:rsid w:val="000B02A2"/>
    <w:rsid w:val="000B0640"/>
    <w:rsid w:val="000B0A01"/>
    <w:rsid w:val="000B0BE7"/>
    <w:rsid w:val="000B254C"/>
    <w:rsid w:val="000B2719"/>
    <w:rsid w:val="000B2E69"/>
    <w:rsid w:val="000B3347"/>
    <w:rsid w:val="000B3516"/>
    <w:rsid w:val="000B3A8F"/>
    <w:rsid w:val="000B4AB9"/>
    <w:rsid w:val="000B516D"/>
    <w:rsid w:val="000B58C3"/>
    <w:rsid w:val="000B5E2E"/>
    <w:rsid w:val="000B61E9"/>
    <w:rsid w:val="000B64DA"/>
    <w:rsid w:val="000B6BB9"/>
    <w:rsid w:val="000B730C"/>
    <w:rsid w:val="000B7771"/>
    <w:rsid w:val="000B781C"/>
    <w:rsid w:val="000C0E2E"/>
    <w:rsid w:val="000C14A2"/>
    <w:rsid w:val="000C165A"/>
    <w:rsid w:val="000C1E19"/>
    <w:rsid w:val="000C2365"/>
    <w:rsid w:val="000C2C1D"/>
    <w:rsid w:val="000C2CD0"/>
    <w:rsid w:val="000C2E19"/>
    <w:rsid w:val="000C3794"/>
    <w:rsid w:val="000C4ADA"/>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C5F"/>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F0E"/>
    <w:rsid w:val="001211A2"/>
    <w:rsid w:val="001211AC"/>
    <w:rsid w:val="0012189E"/>
    <w:rsid w:val="001218CE"/>
    <w:rsid w:val="001219F5"/>
    <w:rsid w:val="00121A20"/>
    <w:rsid w:val="00121D09"/>
    <w:rsid w:val="001232FD"/>
    <w:rsid w:val="00123CA8"/>
    <w:rsid w:val="00123D2C"/>
    <w:rsid w:val="001248FC"/>
    <w:rsid w:val="00125448"/>
    <w:rsid w:val="00125672"/>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9C9"/>
    <w:rsid w:val="00137AB5"/>
    <w:rsid w:val="00137F0B"/>
    <w:rsid w:val="001409CF"/>
    <w:rsid w:val="00141601"/>
    <w:rsid w:val="00141990"/>
    <w:rsid w:val="00141A18"/>
    <w:rsid w:val="00141BE7"/>
    <w:rsid w:val="001420DF"/>
    <w:rsid w:val="001425FB"/>
    <w:rsid w:val="00142ADE"/>
    <w:rsid w:val="001430CC"/>
    <w:rsid w:val="00143127"/>
    <w:rsid w:val="00143140"/>
    <w:rsid w:val="00143E76"/>
    <w:rsid w:val="001440F0"/>
    <w:rsid w:val="001445CE"/>
    <w:rsid w:val="00144726"/>
    <w:rsid w:val="001447B7"/>
    <w:rsid w:val="00145B01"/>
    <w:rsid w:val="00146904"/>
    <w:rsid w:val="00146964"/>
    <w:rsid w:val="00146989"/>
    <w:rsid w:val="00147BDE"/>
    <w:rsid w:val="001504F9"/>
    <w:rsid w:val="001506B3"/>
    <w:rsid w:val="00150C1E"/>
    <w:rsid w:val="001510DF"/>
    <w:rsid w:val="0015190F"/>
    <w:rsid w:val="00151E23"/>
    <w:rsid w:val="001523B7"/>
    <w:rsid w:val="001526E0"/>
    <w:rsid w:val="00153B76"/>
    <w:rsid w:val="00154220"/>
    <w:rsid w:val="001549FC"/>
    <w:rsid w:val="001551B5"/>
    <w:rsid w:val="00156117"/>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8B7"/>
    <w:rsid w:val="00171FAE"/>
    <w:rsid w:val="001735B9"/>
    <w:rsid w:val="00173A8E"/>
    <w:rsid w:val="001741F7"/>
    <w:rsid w:val="0017437B"/>
    <w:rsid w:val="001747A2"/>
    <w:rsid w:val="00174FE7"/>
    <w:rsid w:val="001750CB"/>
    <w:rsid w:val="00175A10"/>
    <w:rsid w:val="00175A7C"/>
    <w:rsid w:val="001762DB"/>
    <w:rsid w:val="00176850"/>
    <w:rsid w:val="00176C7E"/>
    <w:rsid w:val="00176E09"/>
    <w:rsid w:val="00176E1A"/>
    <w:rsid w:val="00176FB5"/>
    <w:rsid w:val="00180304"/>
    <w:rsid w:val="00180B6F"/>
    <w:rsid w:val="0018143F"/>
    <w:rsid w:val="00181D12"/>
    <w:rsid w:val="001833D1"/>
    <w:rsid w:val="001833FB"/>
    <w:rsid w:val="00183599"/>
    <w:rsid w:val="00183958"/>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DF0"/>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704"/>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EE8"/>
    <w:rsid w:val="001C3D2A"/>
    <w:rsid w:val="001C3D34"/>
    <w:rsid w:val="001C6312"/>
    <w:rsid w:val="001C664F"/>
    <w:rsid w:val="001C7494"/>
    <w:rsid w:val="001C7D0A"/>
    <w:rsid w:val="001D0064"/>
    <w:rsid w:val="001D11ED"/>
    <w:rsid w:val="001D1452"/>
    <w:rsid w:val="001D1B44"/>
    <w:rsid w:val="001D2B1F"/>
    <w:rsid w:val="001D2C6B"/>
    <w:rsid w:val="001D2DB5"/>
    <w:rsid w:val="001D36A9"/>
    <w:rsid w:val="001D377E"/>
    <w:rsid w:val="001D37DE"/>
    <w:rsid w:val="001D3974"/>
    <w:rsid w:val="001D3E82"/>
    <w:rsid w:val="001D3FF3"/>
    <w:rsid w:val="001D43D0"/>
    <w:rsid w:val="001D4CB3"/>
    <w:rsid w:val="001D4EE6"/>
    <w:rsid w:val="001D51BA"/>
    <w:rsid w:val="001D52F5"/>
    <w:rsid w:val="001D5C84"/>
    <w:rsid w:val="001D6342"/>
    <w:rsid w:val="001D67BB"/>
    <w:rsid w:val="001D6D53"/>
    <w:rsid w:val="001D6E18"/>
    <w:rsid w:val="001D783F"/>
    <w:rsid w:val="001D79A1"/>
    <w:rsid w:val="001D7A02"/>
    <w:rsid w:val="001E018C"/>
    <w:rsid w:val="001E035B"/>
    <w:rsid w:val="001E0427"/>
    <w:rsid w:val="001E0B68"/>
    <w:rsid w:val="001E0E46"/>
    <w:rsid w:val="001E217E"/>
    <w:rsid w:val="001E23E4"/>
    <w:rsid w:val="001E2AD7"/>
    <w:rsid w:val="001E3F06"/>
    <w:rsid w:val="001E5654"/>
    <w:rsid w:val="001E58E2"/>
    <w:rsid w:val="001E5F35"/>
    <w:rsid w:val="001E7AED"/>
    <w:rsid w:val="001F0CCF"/>
    <w:rsid w:val="001F2F31"/>
    <w:rsid w:val="001F36C3"/>
    <w:rsid w:val="001F3916"/>
    <w:rsid w:val="001F4037"/>
    <w:rsid w:val="001F466B"/>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216"/>
    <w:rsid w:val="00204831"/>
    <w:rsid w:val="00204E32"/>
    <w:rsid w:val="002050C4"/>
    <w:rsid w:val="0020640E"/>
    <w:rsid w:val="002069B2"/>
    <w:rsid w:val="00207FA3"/>
    <w:rsid w:val="002111FD"/>
    <w:rsid w:val="00212596"/>
    <w:rsid w:val="002127F3"/>
    <w:rsid w:val="00212D1B"/>
    <w:rsid w:val="00212D2F"/>
    <w:rsid w:val="0021336E"/>
    <w:rsid w:val="00214DA8"/>
    <w:rsid w:val="0021529E"/>
    <w:rsid w:val="00215423"/>
    <w:rsid w:val="002158FA"/>
    <w:rsid w:val="00215991"/>
    <w:rsid w:val="00215D3F"/>
    <w:rsid w:val="00215F14"/>
    <w:rsid w:val="002160C0"/>
    <w:rsid w:val="002160D1"/>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25D"/>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5D2"/>
    <w:rsid w:val="0024267E"/>
    <w:rsid w:val="002426E0"/>
    <w:rsid w:val="00243179"/>
    <w:rsid w:val="0024350A"/>
    <w:rsid w:val="002435B3"/>
    <w:rsid w:val="00244040"/>
    <w:rsid w:val="00245766"/>
    <w:rsid w:val="002458EB"/>
    <w:rsid w:val="0024605C"/>
    <w:rsid w:val="002462D0"/>
    <w:rsid w:val="00246583"/>
    <w:rsid w:val="00246594"/>
    <w:rsid w:val="002468B7"/>
    <w:rsid w:val="0024729C"/>
    <w:rsid w:val="00247E2C"/>
    <w:rsid w:val="002502F9"/>
    <w:rsid w:val="00251316"/>
    <w:rsid w:val="00251615"/>
    <w:rsid w:val="002518B0"/>
    <w:rsid w:val="00251B4A"/>
    <w:rsid w:val="00251DE3"/>
    <w:rsid w:val="0025243C"/>
    <w:rsid w:val="00252DEC"/>
    <w:rsid w:val="002536A0"/>
    <w:rsid w:val="00254235"/>
    <w:rsid w:val="0025555E"/>
    <w:rsid w:val="00255D36"/>
    <w:rsid w:val="00257543"/>
    <w:rsid w:val="002577E6"/>
    <w:rsid w:val="00260656"/>
    <w:rsid w:val="00260A05"/>
    <w:rsid w:val="00261782"/>
    <w:rsid w:val="002617E7"/>
    <w:rsid w:val="00261A3A"/>
    <w:rsid w:val="00262A43"/>
    <w:rsid w:val="00262A45"/>
    <w:rsid w:val="002637AE"/>
    <w:rsid w:val="0026383C"/>
    <w:rsid w:val="00264189"/>
    <w:rsid w:val="00264228"/>
    <w:rsid w:val="00264334"/>
    <w:rsid w:val="0026473E"/>
    <w:rsid w:val="00265521"/>
    <w:rsid w:val="00265C81"/>
    <w:rsid w:val="00266214"/>
    <w:rsid w:val="00267A3C"/>
    <w:rsid w:val="00267C83"/>
    <w:rsid w:val="0027144F"/>
    <w:rsid w:val="00271A63"/>
    <w:rsid w:val="00271F3A"/>
    <w:rsid w:val="00273278"/>
    <w:rsid w:val="0027334A"/>
    <w:rsid w:val="002737F4"/>
    <w:rsid w:val="00273D70"/>
    <w:rsid w:val="00273E0E"/>
    <w:rsid w:val="00273E84"/>
    <w:rsid w:val="00274BB8"/>
    <w:rsid w:val="00274C41"/>
    <w:rsid w:val="00274DFF"/>
    <w:rsid w:val="00275D06"/>
    <w:rsid w:val="00276081"/>
    <w:rsid w:val="00276B67"/>
    <w:rsid w:val="00277097"/>
    <w:rsid w:val="00277490"/>
    <w:rsid w:val="00280089"/>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542"/>
    <w:rsid w:val="00296F44"/>
    <w:rsid w:val="0029777D"/>
    <w:rsid w:val="002A055E"/>
    <w:rsid w:val="002A0607"/>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3F2"/>
    <w:rsid w:val="002B6D00"/>
    <w:rsid w:val="002B6FA2"/>
    <w:rsid w:val="002B77BF"/>
    <w:rsid w:val="002B7A2E"/>
    <w:rsid w:val="002C0976"/>
    <w:rsid w:val="002C1174"/>
    <w:rsid w:val="002C151A"/>
    <w:rsid w:val="002C2995"/>
    <w:rsid w:val="002C31B3"/>
    <w:rsid w:val="002C33B4"/>
    <w:rsid w:val="002C36EA"/>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C5C"/>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077"/>
    <w:rsid w:val="002F5609"/>
    <w:rsid w:val="002F585B"/>
    <w:rsid w:val="002F5AFC"/>
    <w:rsid w:val="002F6CB0"/>
    <w:rsid w:val="002F6E9C"/>
    <w:rsid w:val="002F6EF2"/>
    <w:rsid w:val="002F771F"/>
    <w:rsid w:val="002F784D"/>
    <w:rsid w:val="002F7EC5"/>
    <w:rsid w:val="003001B2"/>
    <w:rsid w:val="003003EF"/>
    <w:rsid w:val="003003F3"/>
    <w:rsid w:val="0030075F"/>
    <w:rsid w:val="00300A39"/>
    <w:rsid w:val="00300DE8"/>
    <w:rsid w:val="00300E54"/>
    <w:rsid w:val="003018E3"/>
    <w:rsid w:val="00301BDB"/>
    <w:rsid w:val="00301CE6"/>
    <w:rsid w:val="00302569"/>
    <w:rsid w:val="0030256B"/>
    <w:rsid w:val="00302D11"/>
    <w:rsid w:val="003038EC"/>
    <w:rsid w:val="0030501F"/>
    <w:rsid w:val="00305444"/>
    <w:rsid w:val="00306CD1"/>
    <w:rsid w:val="0030704D"/>
    <w:rsid w:val="003077D5"/>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AA1"/>
    <w:rsid w:val="00324D23"/>
    <w:rsid w:val="00325768"/>
    <w:rsid w:val="00325884"/>
    <w:rsid w:val="00325F35"/>
    <w:rsid w:val="003260A9"/>
    <w:rsid w:val="0032619C"/>
    <w:rsid w:val="00326296"/>
    <w:rsid w:val="00326366"/>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38A0"/>
    <w:rsid w:val="00384177"/>
    <w:rsid w:val="00384284"/>
    <w:rsid w:val="00385770"/>
    <w:rsid w:val="00385932"/>
    <w:rsid w:val="003859C1"/>
    <w:rsid w:val="00385BF0"/>
    <w:rsid w:val="003861C1"/>
    <w:rsid w:val="00386578"/>
    <w:rsid w:val="00386747"/>
    <w:rsid w:val="00387186"/>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271"/>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005"/>
    <w:rsid w:val="003C62E9"/>
    <w:rsid w:val="003C62ED"/>
    <w:rsid w:val="003C6C78"/>
    <w:rsid w:val="003C6D1B"/>
    <w:rsid w:val="003C6E0C"/>
    <w:rsid w:val="003C733E"/>
    <w:rsid w:val="003C7806"/>
    <w:rsid w:val="003D109F"/>
    <w:rsid w:val="003D2478"/>
    <w:rsid w:val="003D2DDE"/>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2C88"/>
    <w:rsid w:val="003E3A77"/>
    <w:rsid w:val="003E3DD1"/>
    <w:rsid w:val="003E42D2"/>
    <w:rsid w:val="003E4493"/>
    <w:rsid w:val="003E46C7"/>
    <w:rsid w:val="003E4789"/>
    <w:rsid w:val="003E517D"/>
    <w:rsid w:val="003E55E4"/>
    <w:rsid w:val="003E5B3A"/>
    <w:rsid w:val="003E64AD"/>
    <w:rsid w:val="003E7090"/>
    <w:rsid w:val="003E738D"/>
    <w:rsid w:val="003E7396"/>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841"/>
    <w:rsid w:val="003F6BBE"/>
    <w:rsid w:val="003F7245"/>
    <w:rsid w:val="003F77C3"/>
    <w:rsid w:val="004000E8"/>
    <w:rsid w:val="004008B0"/>
    <w:rsid w:val="0040167E"/>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17D42"/>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19C"/>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18F"/>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47E3D"/>
    <w:rsid w:val="00450214"/>
    <w:rsid w:val="00450677"/>
    <w:rsid w:val="00450E98"/>
    <w:rsid w:val="004517AA"/>
    <w:rsid w:val="0045241A"/>
    <w:rsid w:val="00452CAC"/>
    <w:rsid w:val="0045334A"/>
    <w:rsid w:val="00453980"/>
    <w:rsid w:val="00453A50"/>
    <w:rsid w:val="0045419A"/>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0F28"/>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C53"/>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1EE5"/>
    <w:rsid w:val="004927CF"/>
    <w:rsid w:val="00492BC5"/>
    <w:rsid w:val="00492E72"/>
    <w:rsid w:val="00493240"/>
    <w:rsid w:val="0049365C"/>
    <w:rsid w:val="00495043"/>
    <w:rsid w:val="00495F4B"/>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71E"/>
    <w:rsid w:val="004B0802"/>
    <w:rsid w:val="004B0840"/>
    <w:rsid w:val="004B0924"/>
    <w:rsid w:val="004B09DB"/>
    <w:rsid w:val="004B0A8F"/>
    <w:rsid w:val="004B0BE0"/>
    <w:rsid w:val="004B1049"/>
    <w:rsid w:val="004B1CFE"/>
    <w:rsid w:val="004B1DB8"/>
    <w:rsid w:val="004B22B4"/>
    <w:rsid w:val="004B2532"/>
    <w:rsid w:val="004B2F6C"/>
    <w:rsid w:val="004B4459"/>
    <w:rsid w:val="004B44CE"/>
    <w:rsid w:val="004B4593"/>
    <w:rsid w:val="004B6199"/>
    <w:rsid w:val="004B74E1"/>
    <w:rsid w:val="004B7C0C"/>
    <w:rsid w:val="004C0C9D"/>
    <w:rsid w:val="004C10B1"/>
    <w:rsid w:val="004C1260"/>
    <w:rsid w:val="004C1E01"/>
    <w:rsid w:val="004C1EE2"/>
    <w:rsid w:val="004C23B1"/>
    <w:rsid w:val="004C23BA"/>
    <w:rsid w:val="004C2B95"/>
    <w:rsid w:val="004C3216"/>
    <w:rsid w:val="004C3898"/>
    <w:rsid w:val="004C3B35"/>
    <w:rsid w:val="004C3C55"/>
    <w:rsid w:val="004C4662"/>
    <w:rsid w:val="004C5DF8"/>
    <w:rsid w:val="004C5EE9"/>
    <w:rsid w:val="004C5EF7"/>
    <w:rsid w:val="004C6A7A"/>
    <w:rsid w:val="004C6D2F"/>
    <w:rsid w:val="004C6D4F"/>
    <w:rsid w:val="004C6ED8"/>
    <w:rsid w:val="004C72BF"/>
    <w:rsid w:val="004C77F7"/>
    <w:rsid w:val="004D06BB"/>
    <w:rsid w:val="004D2254"/>
    <w:rsid w:val="004D22B0"/>
    <w:rsid w:val="004D36B1"/>
    <w:rsid w:val="004D3C15"/>
    <w:rsid w:val="004D4132"/>
    <w:rsid w:val="004D594B"/>
    <w:rsid w:val="004D5DD5"/>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96"/>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150"/>
    <w:rsid w:val="004F631B"/>
    <w:rsid w:val="004F6322"/>
    <w:rsid w:val="004F659D"/>
    <w:rsid w:val="004F66A7"/>
    <w:rsid w:val="004F735E"/>
    <w:rsid w:val="005004C1"/>
    <w:rsid w:val="00500B52"/>
    <w:rsid w:val="00501163"/>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1D9B"/>
    <w:rsid w:val="00512181"/>
    <w:rsid w:val="0051249C"/>
    <w:rsid w:val="00512811"/>
    <w:rsid w:val="00514531"/>
    <w:rsid w:val="005146A4"/>
    <w:rsid w:val="00514D22"/>
    <w:rsid w:val="005153A7"/>
    <w:rsid w:val="00517FD4"/>
    <w:rsid w:val="00521120"/>
    <w:rsid w:val="005219CF"/>
    <w:rsid w:val="00521FFB"/>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588"/>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9D"/>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19A"/>
    <w:rsid w:val="00582561"/>
    <w:rsid w:val="00582809"/>
    <w:rsid w:val="00583F8C"/>
    <w:rsid w:val="00585C6A"/>
    <w:rsid w:val="00586023"/>
    <w:rsid w:val="0058638E"/>
    <w:rsid w:val="00586451"/>
    <w:rsid w:val="005864CE"/>
    <w:rsid w:val="0058798C"/>
    <w:rsid w:val="005900FA"/>
    <w:rsid w:val="00590A17"/>
    <w:rsid w:val="00590F22"/>
    <w:rsid w:val="00590F46"/>
    <w:rsid w:val="00590FB2"/>
    <w:rsid w:val="0059121D"/>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5922"/>
    <w:rsid w:val="005A6049"/>
    <w:rsid w:val="005A6075"/>
    <w:rsid w:val="005A662D"/>
    <w:rsid w:val="005A6991"/>
    <w:rsid w:val="005A752F"/>
    <w:rsid w:val="005B0105"/>
    <w:rsid w:val="005B0595"/>
    <w:rsid w:val="005B0609"/>
    <w:rsid w:val="005B0BA9"/>
    <w:rsid w:val="005B0E9B"/>
    <w:rsid w:val="005B0EED"/>
    <w:rsid w:val="005B18CD"/>
    <w:rsid w:val="005B35BD"/>
    <w:rsid w:val="005B35D7"/>
    <w:rsid w:val="005B392A"/>
    <w:rsid w:val="005B3AA3"/>
    <w:rsid w:val="005B3B9F"/>
    <w:rsid w:val="005B4C4E"/>
    <w:rsid w:val="005B4F4D"/>
    <w:rsid w:val="005B5371"/>
    <w:rsid w:val="005B5493"/>
    <w:rsid w:val="005B5511"/>
    <w:rsid w:val="005B576D"/>
    <w:rsid w:val="005B5EAF"/>
    <w:rsid w:val="005B65FA"/>
    <w:rsid w:val="005B673A"/>
    <w:rsid w:val="005B6972"/>
    <w:rsid w:val="005B6D71"/>
    <w:rsid w:val="005B6F83"/>
    <w:rsid w:val="005B706E"/>
    <w:rsid w:val="005C071C"/>
    <w:rsid w:val="005C1395"/>
    <w:rsid w:val="005C1544"/>
    <w:rsid w:val="005C2555"/>
    <w:rsid w:val="005C2834"/>
    <w:rsid w:val="005C37F3"/>
    <w:rsid w:val="005C42CB"/>
    <w:rsid w:val="005C433B"/>
    <w:rsid w:val="005C61AC"/>
    <w:rsid w:val="005C65B6"/>
    <w:rsid w:val="005C6E03"/>
    <w:rsid w:val="005C74FB"/>
    <w:rsid w:val="005C76FB"/>
    <w:rsid w:val="005C7D19"/>
    <w:rsid w:val="005D030D"/>
    <w:rsid w:val="005D0B78"/>
    <w:rsid w:val="005D1602"/>
    <w:rsid w:val="005D28DF"/>
    <w:rsid w:val="005D2D53"/>
    <w:rsid w:val="005D32AE"/>
    <w:rsid w:val="005D36DB"/>
    <w:rsid w:val="005D46F7"/>
    <w:rsid w:val="005D4AB0"/>
    <w:rsid w:val="005D53C3"/>
    <w:rsid w:val="005D623C"/>
    <w:rsid w:val="005D69BE"/>
    <w:rsid w:val="005D7271"/>
    <w:rsid w:val="005D7A1B"/>
    <w:rsid w:val="005D7B61"/>
    <w:rsid w:val="005D7C82"/>
    <w:rsid w:val="005D7ED3"/>
    <w:rsid w:val="005E0C50"/>
    <w:rsid w:val="005E0C55"/>
    <w:rsid w:val="005E18FE"/>
    <w:rsid w:val="005E26F2"/>
    <w:rsid w:val="005E2DCB"/>
    <w:rsid w:val="005E33DA"/>
    <w:rsid w:val="005E343D"/>
    <w:rsid w:val="005E385F"/>
    <w:rsid w:val="005E4663"/>
    <w:rsid w:val="005E4FCF"/>
    <w:rsid w:val="005E53B7"/>
    <w:rsid w:val="005E5895"/>
    <w:rsid w:val="005E5B81"/>
    <w:rsid w:val="005E5C2F"/>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D4C"/>
    <w:rsid w:val="00613E79"/>
    <w:rsid w:val="00614994"/>
    <w:rsid w:val="006151D2"/>
    <w:rsid w:val="00615318"/>
    <w:rsid w:val="00615FD5"/>
    <w:rsid w:val="00616D03"/>
    <w:rsid w:val="00617734"/>
    <w:rsid w:val="00620B97"/>
    <w:rsid w:val="00621662"/>
    <w:rsid w:val="00621751"/>
    <w:rsid w:val="0062281D"/>
    <w:rsid w:val="00623058"/>
    <w:rsid w:val="006232E1"/>
    <w:rsid w:val="006234A6"/>
    <w:rsid w:val="00624614"/>
    <w:rsid w:val="006250C5"/>
    <w:rsid w:val="006252E1"/>
    <w:rsid w:val="006254B7"/>
    <w:rsid w:val="00626130"/>
    <w:rsid w:val="006261B8"/>
    <w:rsid w:val="00626579"/>
    <w:rsid w:val="006274A6"/>
    <w:rsid w:val="0062798D"/>
    <w:rsid w:val="00627DB8"/>
    <w:rsid w:val="00630001"/>
    <w:rsid w:val="006311B3"/>
    <w:rsid w:val="00631957"/>
    <w:rsid w:val="00631AA5"/>
    <w:rsid w:val="00632043"/>
    <w:rsid w:val="00632120"/>
    <w:rsid w:val="0063284C"/>
    <w:rsid w:val="00632BD0"/>
    <w:rsid w:val="00633697"/>
    <w:rsid w:val="00634BF5"/>
    <w:rsid w:val="00634EEA"/>
    <w:rsid w:val="00635117"/>
    <w:rsid w:val="00635427"/>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60C5"/>
    <w:rsid w:val="006668C8"/>
    <w:rsid w:val="00667EE7"/>
    <w:rsid w:val="00670922"/>
    <w:rsid w:val="00670BE1"/>
    <w:rsid w:val="00670E64"/>
    <w:rsid w:val="0067129B"/>
    <w:rsid w:val="006719BC"/>
    <w:rsid w:val="00671DC9"/>
    <w:rsid w:val="00671E18"/>
    <w:rsid w:val="00671E79"/>
    <w:rsid w:val="00671FD1"/>
    <w:rsid w:val="0067218F"/>
    <w:rsid w:val="00673784"/>
    <w:rsid w:val="00673B0F"/>
    <w:rsid w:val="006741F2"/>
    <w:rsid w:val="0067421C"/>
    <w:rsid w:val="00674CC3"/>
    <w:rsid w:val="00675C72"/>
    <w:rsid w:val="006768BC"/>
    <w:rsid w:val="00676D1A"/>
    <w:rsid w:val="006771F9"/>
    <w:rsid w:val="006776D7"/>
    <w:rsid w:val="00680FB1"/>
    <w:rsid w:val="00681003"/>
    <w:rsid w:val="006810A7"/>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0DC"/>
    <w:rsid w:val="006906DB"/>
    <w:rsid w:val="006909F6"/>
    <w:rsid w:val="00691A2E"/>
    <w:rsid w:val="006921F6"/>
    <w:rsid w:val="006929B2"/>
    <w:rsid w:val="00692C29"/>
    <w:rsid w:val="00692E40"/>
    <w:rsid w:val="006931AC"/>
    <w:rsid w:val="00693D31"/>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6CC"/>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47F"/>
    <w:rsid w:val="006B70C9"/>
    <w:rsid w:val="006B7254"/>
    <w:rsid w:val="006B7277"/>
    <w:rsid w:val="006B7F40"/>
    <w:rsid w:val="006C03B8"/>
    <w:rsid w:val="006C109D"/>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6FEE"/>
    <w:rsid w:val="006C7522"/>
    <w:rsid w:val="006D0AB0"/>
    <w:rsid w:val="006D0AF4"/>
    <w:rsid w:val="006D0EF3"/>
    <w:rsid w:val="006D139D"/>
    <w:rsid w:val="006D1544"/>
    <w:rsid w:val="006D305F"/>
    <w:rsid w:val="006D351A"/>
    <w:rsid w:val="006D3D56"/>
    <w:rsid w:val="006D4C5B"/>
    <w:rsid w:val="006D5CE4"/>
    <w:rsid w:val="006D5FB2"/>
    <w:rsid w:val="006D6046"/>
    <w:rsid w:val="006D6645"/>
    <w:rsid w:val="006D6F08"/>
    <w:rsid w:val="006D74BE"/>
    <w:rsid w:val="006D79AB"/>
    <w:rsid w:val="006D7DA7"/>
    <w:rsid w:val="006E0100"/>
    <w:rsid w:val="006E062C"/>
    <w:rsid w:val="006E1094"/>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5AAD"/>
    <w:rsid w:val="006E6E5E"/>
    <w:rsid w:val="006E7D3B"/>
    <w:rsid w:val="006F0087"/>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DC1"/>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2D69"/>
    <w:rsid w:val="0071334D"/>
    <w:rsid w:val="00713CF5"/>
    <w:rsid w:val="00714148"/>
    <w:rsid w:val="00714750"/>
    <w:rsid w:val="007147C8"/>
    <w:rsid w:val="007148D3"/>
    <w:rsid w:val="0071551B"/>
    <w:rsid w:val="00715638"/>
    <w:rsid w:val="00715A32"/>
    <w:rsid w:val="00715B9A"/>
    <w:rsid w:val="0071600C"/>
    <w:rsid w:val="007161DA"/>
    <w:rsid w:val="007163B5"/>
    <w:rsid w:val="00717413"/>
    <w:rsid w:val="00720CB6"/>
    <w:rsid w:val="00721353"/>
    <w:rsid w:val="00721E95"/>
    <w:rsid w:val="00723001"/>
    <w:rsid w:val="0072444B"/>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3730"/>
    <w:rsid w:val="007342C6"/>
    <w:rsid w:val="007348B1"/>
    <w:rsid w:val="00734E42"/>
    <w:rsid w:val="00734FCD"/>
    <w:rsid w:val="0073580E"/>
    <w:rsid w:val="007358C2"/>
    <w:rsid w:val="00736143"/>
    <w:rsid w:val="007362A6"/>
    <w:rsid w:val="007362DB"/>
    <w:rsid w:val="00736AA2"/>
    <w:rsid w:val="00736D7D"/>
    <w:rsid w:val="007370F1"/>
    <w:rsid w:val="007374F9"/>
    <w:rsid w:val="00737564"/>
    <w:rsid w:val="0074063A"/>
    <w:rsid w:val="00740E58"/>
    <w:rsid w:val="00741368"/>
    <w:rsid w:val="007427AE"/>
    <w:rsid w:val="00743021"/>
    <w:rsid w:val="007445A0"/>
    <w:rsid w:val="00744AE2"/>
    <w:rsid w:val="007451E7"/>
    <w:rsid w:val="0074524B"/>
    <w:rsid w:val="00746608"/>
    <w:rsid w:val="00746CE2"/>
    <w:rsid w:val="00746EAC"/>
    <w:rsid w:val="007471D5"/>
    <w:rsid w:val="00747240"/>
    <w:rsid w:val="007474A3"/>
    <w:rsid w:val="00747D8B"/>
    <w:rsid w:val="00751228"/>
    <w:rsid w:val="00752940"/>
    <w:rsid w:val="00752C50"/>
    <w:rsid w:val="007540AD"/>
    <w:rsid w:val="007543CB"/>
    <w:rsid w:val="00755EC7"/>
    <w:rsid w:val="007562A2"/>
    <w:rsid w:val="00756F2A"/>
    <w:rsid w:val="007571E1"/>
    <w:rsid w:val="007575D7"/>
    <w:rsid w:val="00757F5E"/>
    <w:rsid w:val="007602E4"/>
    <w:rsid w:val="007604B2"/>
    <w:rsid w:val="00760C05"/>
    <w:rsid w:val="007619D7"/>
    <w:rsid w:val="007623FB"/>
    <w:rsid w:val="00763875"/>
    <w:rsid w:val="00763B30"/>
    <w:rsid w:val="00764724"/>
    <w:rsid w:val="00765281"/>
    <w:rsid w:val="00766BAD"/>
    <w:rsid w:val="00767A7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3"/>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903"/>
    <w:rsid w:val="00795C92"/>
    <w:rsid w:val="00797AFF"/>
    <w:rsid w:val="00797D03"/>
    <w:rsid w:val="007A0313"/>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50AE"/>
    <w:rsid w:val="007B51DF"/>
    <w:rsid w:val="007B54DB"/>
    <w:rsid w:val="007B5C47"/>
    <w:rsid w:val="007B6B74"/>
    <w:rsid w:val="007B75D5"/>
    <w:rsid w:val="007B7712"/>
    <w:rsid w:val="007B7875"/>
    <w:rsid w:val="007C0476"/>
    <w:rsid w:val="007C05DD"/>
    <w:rsid w:val="007C0F90"/>
    <w:rsid w:val="007C13CB"/>
    <w:rsid w:val="007C1947"/>
    <w:rsid w:val="007C19C1"/>
    <w:rsid w:val="007C22DA"/>
    <w:rsid w:val="007C28B9"/>
    <w:rsid w:val="007C2B96"/>
    <w:rsid w:val="007C2E46"/>
    <w:rsid w:val="007C3D18"/>
    <w:rsid w:val="007C459E"/>
    <w:rsid w:val="007C4B39"/>
    <w:rsid w:val="007C60BF"/>
    <w:rsid w:val="007C61AB"/>
    <w:rsid w:val="007C6A07"/>
    <w:rsid w:val="007C75A1"/>
    <w:rsid w:val="007C77A5"/>
    <w:rsid w:val="007C7843"/>
    <w:rsid w:val="007D0217"/>
    <w:rsid w:val="007D04E5"/>
    <w:rsid w:val="007D08CC"/>
    <w:rsid w:val="007D0DA5"/>
    <w:rsid w:val="007D0DDC"/>
    <w:rsid w:val="007D1E22"/>
    <w:rsid w:val="007D261C"/>
    <w:rsid w:val="007D28AC"/>
    <w:rsid w:val="007D5247"/>
    <w:rsid w:val="007D5809"/>
    <w:rsid w:val="007D5901"/>
    <w:rsid w:val="007D6354"/>
    <w:rsid w:val="007D65F7"/>
    <w:rsid w:val="007D6C7C"/>
    <w:rsid w:val="007D7526"/>
    <w:rsid w:val="007E252D"/>
    <w:rsid w:val="007E2FA0"/>
    <w:rsid w:val="007E3BB3"/>
    <w:rsid w:val="007E3EF5"/>
    <w:rsid w:val="007E42A4"/>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09"/>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17B13"/>
    <w:rsid w:val="00820715"/>
    <w:rsid w:val="008213E6"/>
    <w:rsid w:val="008216C3"/>
    <w:rsid w:val="00821960"/>
    <w:rsid w:val="00821C42"/>
    <w:rsid w:val="008224EA"/>
    <w:rsid w:val="008235DB"/>
    <w:rsid w:val="008240DA"/>
    <w:rsid w:val="0082461E"/>
    <w:rsid w:val="00824AB4"/>
    <w:rsid w:val="00825C42"/>
    <w:rsid w:val="00825D25"/>
    <w:rsid w:val="00825D9F"/>
    <w:rsid w:val="00825EEF"/>
    <w:rsid w:val="00825F51"/>
    <w:rsid w:val="00826093"/>
    <w:rsid w:val="00826FF8"/>
    <w:rsid w:val="0082775D"/>
    <w:rsid w:val="00827CAB"/>
    <w:rsid w:val="00827D6F"/>
    <w:rsid w:val="00830677"/>
    <w:rsid w:val="00830E87"/>
    <w:rsid w:val="0083207E"/>
    <w:rsid w:val="008326C1"/>
    <w:rsid w:val="008328DA"/>
    <w:rsid w:val="0083391C"/>
    <w:rsid w:val="00834C82"/>
    <w:rsid w:val="0083565C"/>
    <w:rsid w:val="00835837"/>
    <w:rsid w:val="008376AC"/>
    <w:rsid w:val="0083778B"/>
    <w:rsid w:val="008403B3"/>
    <w:rsid w:val="00840F75"/>
    <w:rsid w:val="008412AD"/>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561"/>
    <w:rsid w:val="008529CC"/>
    <w:rsid w:val="00854DF6"/>
    <w:rsid w:val="0085639A"/>
    <w:rsid w:val="00856476"/>
    <w:rsid w:val="0085648F"/>
    <w:rsid w:val="008568F5"/>
    <w:rsid w:val="00856911"/>
    <w:rsid w:val="008569B3"/>
    <w:rsid w:val="00857C50"/>
    <w:rsid w:val="008601DF"/>
    <w:rsid w:val="0086099B"/>
    <w:rsid w:val="0086143D"/>
    <w:rsid w:val="0086143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321"/>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4A2F"/>
    <w:rsid w:val="008862CE"/>
    <w:rsid w:val="00886D00"/>
    <w:rsid w:val="00886D44"/>
    <w:rsid w:val="00886F61"/>
    <w:rsid w:val="008876F4"/>
    <w:rsid w:val="00887B43"/>
    <w:rsid w:val="00890412"/>
    <w:rsid w:val="0089069E"/>
    <w:rsid w:val="008907CA"/>
    <w:rsid w:val="00891245"/>
    <w:rsid w:val="008913FE"/>
    <w:rsid w:val="00891DA1"/>
    <w:rsid w:val="00892CFF"/>
    <w:rsid w:val="0089347C"/>
    <w:rsid w:val="008936BA"/>
    <w:rsid w:val="008947E4"/>
    <w:rsid w:val="00894A88"/>
    <w:rsid w:val="00895310"/>
    <w:rsid w:val="00895386"/>
    <w:rsid w:val="00896985"/>
    <w:rsid w:val="0089757A"/>
    <w:rsid w:val="00897A60"/>
    <w:rsid w:val="008A0210"/>
    <w:rsid w:val="008A08E0"/>
    <w:rsid w:val="008A0B24"/>
    <w:rsid w:val="008A0B9C"/>
    <w:rsid w:val="008A166F"/>
    <w:rsid w:val="008A21FF"/>
    <w:rsid w:val="008A2BBE"/>
    <w:rsid w:val="008A2CE2"/>
    <w:rsid w:val="008A30AC"/>
    <w:rsid w:val="008A30BD"/>
    <w:rsid w:val="008A3AE2"/>
    <w:rsid w:val="008A3C17"/>
    <w:rsid w:val="008A4275"/>
    <w:rsid w:val="008A427D"/>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D52"/>
    <w:rsid w:val="008C3A3B"/>
    <w:rsid w:val="008C3D46"/>
    <w:rsid w:val="008C48F8"/>
    <w:rsid w:val="008C4958"/>
    <w:rsid w:val="008C4BAA"/>
    <w:rsid w:val="008C4D22"/>
    <w:rsid w:val="008C53AF"/>
    <w:rsid w:val="008C636D"/>
    <w:rsid w:val="008C6AE8"/>
    <w:rsid w:val="008C6CF7"/>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2F89"/>
    <w:rsid w:val="008F33DC"/>
    <w:rsid w:val="008F37D2"/>
    <w:rsid w:val="008F4050"/>
    <w:rsid w:val="008F4449"/>
    <w:rsid w:val="008F477F"/>
    <w:rsid w:val="008F4E02"/>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4F"/>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AF1"/>
    <w:rsid w:val="00940C00"/>
    <w:rsid w:val="00941636"/>
    <w:rsid w:val="00942743"/>
    <w:rsid w:val="00942C6D"/>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CF0"/>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4A8"/>
    <w:rsid w:val="009727F4"/>
    <w:rsid w:val="00972E1B"/>
    <w:rsid w:val="009741D9"/>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480"/>
    <w:rsid w:val="00986635"/>
    <w:rsid w:val="009866A1"/>
    <w:rsid w:val="00986C5B"/>
    <w:rsid w:val="009870B6"/>
    <w:rsid w:val="00987F9C"/>
    <w:rsid w:val="009900E5"/>
    <w:rsid w:val="00990194"/>
    <w:rsid w:val="00990630"/>
    <w:rsid w:val="0099093F"/>
    <w:rsid w:val="00990B5A"/>
    <w:rsid w:val="00991761"/>
    <w:rsid w:val="0099235B"/>
    <w:rsid w:val="00992C14"/>
    <w:rsid w:val="00992CDF"/>
    <w:rsid w:val="00993321"/>
    <w:rsid w:val="00993734"/>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360F"/>
    <w:rsid w:val="009A3E2C"/>
    <w:rsid w:val="009A42E3"/>
    <w:rsid w:val="009A462D"/>
    <w:rsid w:val="009A5537"/>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3D9C"/>
    <w:rsid w:val="009C403E"/>
    <w:rsid w:val="009C48A3"/>
    <w:rsid w:val="009C4923"/>
    <w:rsid w:val="009C50D1"/>
    <w:rsid w:val="009C5410"/>
    <w:rsid w:val="009C5948"/>
    <w:rsid w:val="009C5A31"/>
    <w:rsid w:val="009C62EF"/>
    <w:rsid w:val="009C6698"/>
    <w:rsid w:val="009C742A"/>
    <w:rsid w:val="009C78AC"/>
    <w:rsid w:val="009D0D69"/>
    <w:rsid w:val="009D111B"/>
    <w:rsid w:val="009D1829"/>
    <w:rsid w:val="009D2044"/>
    <w:rsid w:val="009D2584"/>
    <w:rsid w:val="009D2ACB"/>
    <w:rsid w:val="009D345E"/>
    <w:rsid w:val="009D34E4"/>
    <w:rsid w:val="009D378A"/>
    <w:rsid w:val="009D492B"/>
    <w:rsid w:val="009D4D49"/>
    <w:rsid w:val="009D4F5A"/>
    <w:rsid w:val="009D4FF0"/>
    <w:rsid w:val="009D5262"/>
    <w:rsid w:val="009D5BB6"/>
    <w:rsid w:val="009D62ED"/>
    <w:rsid w:val="009D67C7"/>
    <w:rsid w:val="009D6E2F"/>
    <w:rsid w:val="009D703C"/>
    <w:rsid w:val="009D718F"/>
    <w:rsid w:val="009D7788"/>
    <w:rsid w:val="009D7DDD"/>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1E4E"/>
    <w:rsid w:val="009F2089"/>
    <w:rsid w:val="009F21E0"/>
    <w:rsid w:val="009F2AE7"/>
    <w:rsid w:val="009F2AF7"/>
    <w:rsid w:val="009F2B2C"/>
    <w:rsid w:val="009F2E03"/>
    <w:rsid w:val="009F344F"/>
    <w:rsid w:val="009F3B1B"/>
    <w:rsid w:val="009F5DFC"/>
    <w:rsid w:val="009F6C5F"/>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360"/>
    <w:rsid w:val="00A10FBB"/>
    <w:rsid w:val="00A110BC"/>
    <w:rsid w:val="00A11BA9"/>
    <w:rsid w:val="00A12492"/>
    <w:rsid w:val="00A12EE5"/>
    <w:rsid w:val="00A13DD6"/>
    <w:rsid w:val="00A13E54"/>
    <w:rsid w:val="00A1420D"/>
    <w:rsid w:val="00A142B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7D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07B"/>
    <w:rsid w:val="00A50156"/>
    <w:rsid w:val="00A50F41"/>
    <w:rsid w:val="00A5140E"/>
    <w:rsid w:val="00A51E32"/>
    <w:rsid w:val="00A51F20"/>
    <w:rsid w:val="00A51FE3"/>
    <w:rsid w:val="00A522DB"/>
    <w:rsid w:val="00A525A0"/>
    <w:rsid w:val="00A52B3E"/>
    <w:rsid w:val="00A52E1D"/>
    <w:rsid w:val="00A52F16"/>
    <w:rsid w:val="00A5341A"/>
    <w:rsid w:val="00A54350"/>
    <w:rsid w:val="00A54361"/>
    <w:rsid w:val="00A55EE6"/>
    <w:rsid w:val="00A56674"/>
    <w:rsid w:val="00A601E5"/>
    <w:rsid w:val="00A60DBF"/>
    <w:rsid w:val="00A6126F"/>
    <w:rsid w:val="00A61499"/>
    <w:rsid w:val="00A62703"/>
    <w:rsid w:val="00A62C1F"/>
    <w:rsid w:val="00A63483"/>
    <w:rsid w:val="00A647D1"/>
    <w:rsid w:val="00A64DD4"/>
    <w:rsid w:val="00A65943"/>
    <w:rsid w:val="00A660AC"/>
    <w:rsid w:val="00A66584"/>
    <w:rsid w:val="00A66720"/>
    <w:rsid w:val="00A670EF"/>
    <w:rsid w:val="00A67D49"/>
    <w:rsid w:val="00A67E6C"/>
    <w:rsid w:val="00A716D3"/>
    <w:rsid w:val="00A71B99"/>
    <w:rsid w:val="00A71E0A"/>
    <w:rsid w:val="00A7246D"/>
    <w:rsid w:val="00A72E81"/>
    <w:rsid w:val="00A73989"/>
    <w:rsid w:val="00A739D0"/>
    <w:rsid w:val="00A73D7E"/>
    <w:rsid w:val="00A740D8"/>
    <w:rsid w:val="00A746CE"/>
    <w:rsid w:val="00A74F7D"/>
    <w:rsid w:val="00A754EE"/>
    <w:rsid w:val="00A761D4"/>
    <w:rsid w:val="00A773F0"/>
    <w:rsid w:val="00A776B4"/>
    <w:rsid w:val="00A777E9"/>
    <w:rsid w:val="00A77EC4"/>
    <w:rsid w:val="00A80633"/>
    <w:rsid w:val="00A81391"/>
    <w:rsid w:val="00A820C8"/>
    <w:rsid w:val="00A832F0"/>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A79D7"/>
    <w:rsid w:val="00AB0338"/>
    <w:rsid w:val="00AB04D2"/>
    <w:rsid w:val="00AB0B02"/>
    <w:rsid w:val="00AB0BC8"/>
    <w:rsid w:val="00AB11CA"/>
    <w:rsid w:val="00AB1387"/>
    <w:rsid w:val="00AB14D9"/>
    <w:rsid w:val="00AB19C7"/>
    <w:rsid w:val="00AB1B76"/>
    <w:rsid w:val="00AB1C41"/>
    <w:rsid w:val="00AB3B29"/>
    <w:rsid w:val="00AB4AB8"/>
    <w:rsid w:val="00AB4BAA"/>
    <w:rsid w:val="00AB5469"/>
    <w:rsid w:val="00AB6030"/>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DC"/>
    <w:rsid w:val="00AE0A60"/>
    <w:rsid w:val="00AE150B"/>
    <w:rsid w:val="00AE1722"/>
    <w:rsid w:val="00AE1FE6"/>
    <w:rsid w:val="00AE27AC"/>
    <w:rsid w:val="00AE34E7"/>
    <w:rsid w:val="00AE360D"/>
    <w:rsid w:val="00AE39D2"/>
    <w:rsid w:val="00AE3B47"/>
    <w:rsid w:val="00AE3D3C"/>
    <w:rsid w:val="00AE3FA0"/>
    <w:rsid w:val="00AE40E0"/>
    <w:rsid w:val="00AE4DBA"/>
    <w:rsid w:val="00AE4F07"/>
    <w:rsid w:val="00AE5783"/>
    <w:rsid w:val="00AE71F0"/>
    <w:rsid w:val="00AE7707"/>
    <w:rsid w:val="00AF0B74"/>
    <w:rsid w:val="00AF1C5D"/>
    <w:rsid w:val="00AF1E22"/>
    <w:rsid w:val="00AF271A"/>
    <w:rsid w:val="00AF3219"/>
    <w:rsid w:val="00AF42D7"/>
    <w:rsid w:val="00AF474B"/>
    <w:rsid w:val="00AF4AFF"/>
    <w:rsid w:val="00AF643F"/>
    <w:rsid w:val="00AF6DA0"/>
    <w:rsid w:val="00B0001F"/>
    <w:rsid w:val="00B0063A"/>
    <w:rsid w:val="00B006FE"/>
    <w:rsid w:val="00B007CB"/>
    <w:rsid w:val="00B00A65"/>
    <w:rsid w:val="00B02AA9"/>
    <w:rsid w:val="00B02D93"/>
    <w:rsid w:val="00B02E74"/>
    <w:rsid w:val="00B02FA3"/>
    <w:rsid w:val="00B03281"/>
    <w:rsid w:val="00B05084"/>
    <w:rsid w:val="00B0639D"/>
    <w:rsid w:val="00B0730C"/>
    <w:rsid w:val="00B10EEB"/>
    <w:rsid w:val="00B11379"/>
    <w:rsid w:val="00B1177A"/>
    <w:rsid w:val="00B11D83"/>
    <w:rsid w:val="00B12447"/>
    <w:rsid w:val="00B132FF"/>
    <w:rsid w:val="00B138B1"/>
    <w:rsid w:val="00B143FA"/>
    <w:rsid w:val="00B146E4"/>
    <w:rsid w:val="00B15781"/>
    <w:rsid w:val="00B157F9"/>
    <w:rsid w:val="00B159ED"/>
    <w:rsid w:val="00B15DCA"/>
    <w:rsid w:val="00B168FB"/>
    <w:rsid w:val="00B169C0"/>
    <w:rsid w:val="00B17846"/>
    <w:rsid w:val="00B17D61"/>
    <w:rsid w:val="00B200EB"/>
    <w:rsid w:val="00B20256"/>
    <w:rsid w:val="00B206FF"/>
    <w:rsid w:val="00B20D09"/>
    <w:rsid w:val="00B20DD9"/>
    <w:rsid w:val="00B21591"/>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6E3"/>
    <w:rsid w:val="00B34A46"/>
    <w:rsid w:val="00B35997"/>
    <w:rsid w:val="00B369CC"/>
    <w:rsid w:val="00B36F25"/>
    <w:rsid w:val="00B36F3A"/>
    <w:rsid w:val="00B372AA"/>
    <w:rsid w:val="00B3743D"/>
    <w:rsid w:val="00B40445"/>
    <w:rsid w:val="00B4045B"/>
    <w:rsid w:val="00B41888"/>
    <w:rsid w:val="00B44A42"/>
    <w:rsid w:val="00B44B37"/>
    <w:rsid w:val="00B452C9"/>
    <w:rsid w:val="00B45A52"/>
    <w:rsid w:val="00B46175"/>
    <w:rsid w:val="00B4682F"/>
    <w:rsid w:val="00B477B8"/>
    <w:rsid w:val="00B47803"/>
    <w:rsid w:val="00B4791A"/>
    <w:rsid w:val="00B47C29"/>
    <w:rsid w:val="00B47D21"/>
    <w:rsid w:val="00B51008"/>
    <w:rsid w:val="00B51031"/>
    <w:rsid w:val="00B51D73"/>
    <w:rsid w:val="00B52318"/>
    <w:rsid w:val="00B5286A"/>
    <w:rsid w:val="00B53485"/>
    <w:rsid w:val="00B537CE"/>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F94"/>
    <w:rsid w:val="00B7285B"/>
    <w:rsid w:val="00B72868"/>
    <w:rsid w:val="00B7331C"/>
    <w:rsid w:val="00B73583"/>
    <w:rsid w:val="00B739F6"/>
    <w:rsid w:val="00B7616C"/>
    <w:rsid w:val="00B76D2A"/>
    <w:rsid w:val="00B777F2"/>
    <w:rsid w:val="00B77FFB"/>
    <w:rsid w:val="00B81A7B"/>
    <w:rsid w:val="00B81FF6"/>
    <w:rsid w:val="00B8209E"/>
    <w:rsid w:val="00B83278"/>
    <w:rsid w:val="00B84C08"/>
    <w:rsid w:val="00B85203"/>
    <w:rsid w:val="00B852E5"/>
    <w:rsid w:val="00B8565C"/>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8EF"/>
    <w:rsid w:val="00BA1EFD"/>
    <w:rsid w:val="00BA2280"/>
    <w:rsid w:val="00BA2A08"/>
    <w:rsid w:val="00BA33E1"/>
    <w:rsid w:val="00BA4217"/>
    <w:rsid w:val="00BA4E8B"/>
    <w:rsid w:val="00BA5484"/>
    <w:rsid w:val="00BA56D2"/>
    <w:rsid w:val="00BA5887"/>
    <w:rsid w:val="00BA58F5"/>
    <w:rsid w:val="00BA5A3D"/>
    <w:rsid w:val="00BA6F23"/>
    <w:rsid w:val="00BA70BB"/>
    <w:rsid w:val="00BA76E0"/>
    <w:rsid w:val="00BB0A24"/>
    <w:rsid w:val="00BB0DE4"/>
    <w:rsid w:val="00BB18AF"/>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657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541E"/>
    <w:rsid w:val="00BF6454"/>
    <w:rsid w:val="00BF6EEA"/>
    <w:rsid w:val="00BF74C7"/>
    <w:rsid w:val="00C00CCF"/>
    <w:rsid w:val="00C014D9"/>
    <w:rsid w:val="00C015F1"/>
    <w:rsid w:val="00C01F33"/>
    <w:rsid w:val="00C0209C"/>
    <w:rsid w:val="00C02309"/>
    <w:rsid w:val="00C02CC6"/>
    <w:rsid w:val="00C03155"/>
    <w:rsid w:val="00C0342D"/>
    <w:rsid w:val="00C035C2"/>
    <w:rsid w:val="00C0363A"/>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6E0E"/>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FCC"/>
    <w:rsid w:val="00C44972"/>
    <w:rsid w:val="00C45739"/>
    <w:rsid w:val="00C45F08"/>
    <w:rsid w:val="00C46B7B"/>
    <w:rsid w:val="00C500B5"/>
    <w:rsid w:val="00C5010D"/>
    <w:rsid w:val="00C5097D"/>
    <w:rsid w:val="00C50B13"/>
    <w:rsid w:val="00C50BA6"/>
    <w:rsid w:val="00C51281"/>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408"/>
    <w:rsid w:val="00C64672"/>
    <w:rsid w:val="00C649E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3E1"/>
    <w:rsid w:val="00C73EC4"/>
    <w:rsid w:val="00C7412A"/>
    <w:rsid w:val="00C754E8"/>
    <w:rsid w:val="00C7556C"/>
    <w:rsid w:val="00C755E3"/>
    <w:rsid w:val="00C75D2F"/>
    <w:rsid w:val="00C76D90"/>
    <w:rsid w:val="00C76E3C"/>
    <w:rsid w:val="00C77624"/>
    <w:rsid w:val="00C8085D"/>
    <w:rsid w:val="00C80BE1"/>
    <w:rsid w:val="00C8147E"/>
    <w:rsid w:val="00C81568"/>
    <w:rsid w:val="00C81BA8"/>
    <w:rsid w:val="00C82387"/>
    <w:rsid w:val="00C82773"/>
    <w:rsid w:val="00C82DFE"/>
    <w:rsid w:val="00C830E3"/>
    <w:rsid w:val="00C84C4B"/>
    <w:rsid w:val="00C857B3"/>
    <w:rsid w:val="00C85976"/>
    <w:rsid w:val="00C85DC0"/>
    <w:rsid w:val="00C860EE"/>
    <w:rsid w:val="00C86CFF"/>
    <w:rsid w:val="00C87AD6"/>
    <w:rsid w:val="00C87B8F"/>
    <w:rsid w:val="00C9002C"/>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0A2"/>
    <w:rsid w:val="00CA38D6"/>
    <w:rsid w:val="00CA39A2"/>
    <w:rsid w:val="00CA3A68"/>
    <w:rsid w:val="00CA3DFD"/>
    <w:rsid w:val="00CA4E1A"/>
    <w:rsid w:val="00CA59E2"/>
    <w:rsid w:val="00CA5D20"/>
    <w:rsid w:val="00CA6781"/>
    <w:rsid w:val="00CA780E"/>
    <w:rsid w:val="00CA7A97"/>
    <w:rsid w:val="00CB0F89"/>
    <w:rsid w:val="00CB1F63"/>
    <w:rsid w:val="00CB2067"/>
    <w:rsid w:val="00CB37DE"/>
    <w:rsid w:val="00CB4899"/>
    <w:rsid w:val="00CB4BF1"/>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4A9"/>
    <w:rsid w:val="00CD15BB"/>
    <w:rsid w:val="00CD271C"/>
    <w:rsid w:val="00CD2ED1"/>
    <w:rsid w:val="00CD337B"/>
    <w:rsid w:val="00CD40DC"/>
    <w:rsid w:val="00CD4C95"/>
    <w:rsid w:val="00CD4CD9"/>
    <w:rsid w:val="00CD63B2"/>
    <w:rsid w:val="00CD652C"/>
    <w:rsid w:val="00CD6B8F"/>
    <w:rsid w:val="00CD6CA5"/>
    <w:rsid w:val="00CD6FCC"/>
    <w:rsid w:val="00CD7B72"/>
    <w:rsid w:val="00CE0744"/>
    <w:rsid w:val="00CE0F52"/>
    <w:rsid w:val="00CE112C"/>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5F8C"/>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6667"/>
    <w:rsid w:val="00D47486"/>
    <w:rsid w:val="00D47DFC"/>
    <w:rsid w:val="00D47E49"/>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8AD"/>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4A5"/>
    <w:rsid w:val="00DA1E71"/>
    <w:rsid w:val="00DA2A4E"/>
    <w:rsid w:val="00DA2D31"/>
    <w:rsid w:val="00DA305E"/>
    <w:rsid w:val="00DA4E27"/>
    <w:rsid w:val="00DA5417"/>
    <w:rsid w:val="00DA56E8"/>
    <w:rsid w:val="00DA5B30"/>
    <w:rsid w:val="00DA6066"/>
    <w:rsid w:val="00DA64C6"/>
    <w:rsid w:val="00DA6990"/>
    <w:rsid w:val="00DA70FE"/>
    <w:rsid w:val="00DA716E"/>
    <w:rsid w:val="00DB0144"/>
    <w:rsid w:val="00DB0292"/>
    <w:rsid w:val="00DB19A3"/>
    <w:rsid w:val="00DB20D3"/>
    <w:rsid w:val="00DB27F9"/>
    <w:rsid w:val="00DB377D"/>
    <w:rsid w:val="00DB4F51"/>
    <w:rsid w:val="00DB50C5"/>
    <w:rsid w:val="00DB5446"/>
    <w:rsid w:val="00DB59AD"/>
    <w:rsid w:val="00DB6054"/>
    <w:rsid w:val="00DB6E10"/>
    <w:rsid w:val="00DB6FD5"/>
    <w:rsid w:val="00DB72E7"/>
    <w:rsid w:val="00DC075C"/>
    <w:rsid w:val="00DC0BB6"/>
    <w:rsid w:val="00DC112E"/>
    <w:rsid w:val="00DC2D36"/>
    <w:rsid w:val="00DC3D86"/>
    <w:rsid w:val="00DC4F13"/>
    <w:rsid w:val="00DC53EF"/>
    <w:rsid w:val="00DC5C32"/>
    <w:rsid w:val="00DC5E99"/>
    <w:rsid w:val="00DC5FB3"/>
    <w:rsid w:val="00DC6129"/>
    <w:rsid w:val="00DC631A"/>
    <w:rsid w:val="00DC6DC7"/>
    <w:rsid w:val="00DC72BF"/>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86A"/>
    <w:rsid w:val="00DF507A"/>
    <w:rsid w:val="00DF5CEF"/>
    <w:rsid w:val="00DF6C7A"/>
    <w:rsid w:val="00DF6FCF"/>
    <w:rsid w:val="00DF7DB1"/>
    <w:rsid w:val="00DF7F58"/>
    <w:rsid w:val="00E00E58"/>
    <w:rsid w:val="00E013F8"/>
    <w:rsid w:val="00E01521"/>
    <w:rsid w:val="00E0203C"/>
    <w:rsid w:val="00E022FC"/>
    <w:rsid w:val="00E02F50"/>
    <w:rsid w:val="00E04BB2"/>
    <w:rsid w:val="00E05500"/>
    <w:rsid w:val="00E060FC"/>
    <w:rsid w:val="00E07799"/>
    <w:rsid w:val="00E10E81"/>
    <w:rsid w:val="00E110E7"/>
    <w:rsid w:val="00E11B20"/>
    <w:rsid w:val="00E12535"/>
    <w:rsid w:val="00E12763"/>
    <w:rsid w:val="00E128BD"/>
    <w:rsid w:val="00E12923"/>
    <w:rsid w:val="00E12FCC"/>
    <w:rsid w:val="00E13310"/>
    <w:rsid w:val="00E13AB8"/>
    <w:rsid w:val="00E140BD"/>
    <w:rsid w:val="00E14882"/>
    <w:rsid w:val="00E14958"/>
    <w:rsid w:val="00E14C1C"/>
    <w:rsid w:val="00E150FF"/>
    <w:rsid w:val="00E151C0"/>
    <w:rsid w:val="00E15432"/>
    <w:rsid w:val="00E158A7"/>
    <w:rsid w:val="00E158E4"/>
    <w:rsid w:val="00E15961"/>
    <w:rsid w:val="00E16C70"/>
    <w:rsid w:val="00E171C7"/>
    <w:rsid w:val="00E176EB"/>
    <w:rsid w:val="00E17A3B"/>
    <w:rsid w:val="00E17CA0"/>
    <w:rsid w:val="00E17FA2"/>
    <w:rsid w:val="00E20025"/>
    <w:rsid w:val="00E2063D"/>
    <w:rsid w:val="00E2105A"/>
    <w:rsid w:val="00E2134E"/>
    <w:rsid w:val="00E21399"/>
    <w:rsid w:val="00E21520"/>
    <w:rsid w:val="00E2171D"/>
    <w:rsid w:val="00E219BE"/>
    <w:rsid w:val="00E21DD4"/>
    <w:rsid w:val="00E23A38"/>
    <w:rsid w:val="00E23CD9"/>
    <w:rsid w:val="00E240D8"/>
    <w:rsid w:val="00E246F8"/>
    <w:rsid w:val="00E2479C"/>
    <w:rsid w:val="00E24CA8"/>
    <w:rsid w:val="00E25DE2"/>
    <w:rsid w:val="00E266B7"/>
    <w:rsid w:val="00E27038"/>
    <w:rsid w:val="00E271A1"/>
    <w:rsid w:val="00E27883"/>
    <w:rsid w:val="00E27AA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5F8B"/>
    <w:rsid w:val="00E364CC"/>
    <w:rsid w:val="00E3723A"/>
    <w:rsid w:val="00E377FD"/>
    <w:rsid w:val="00E37860"/>
    <w:rsid w:val="00E40640"/>
    <w:rsid w:val="00E406DA"/>
    <w:rsid w:val="00E40A4E"/>
    <w:rsid w:val="00E410E5"/>
    <w:rsid w:val="00E416BE"/>
    <w:rsid w:val="00E417CB"/>
    <w:rsid w:val="00E419BA"/>
    <w:rsid w:val="00E41B61"/>
    <w:rsid w:val="00E421D0"/>
    <w:rsid w:val="00E422F7"/>
    <w:rsid w:val="00E4266E"/>
    <w:rsid w:val="00E427F9"/>
    <w:rsid w:val="00E43595"/>
    <w:rsid w:val="00E446F1"/>
    <w:rsid w:val="00E44802"/>
    <w:rsid w:val="00E4498D"/>
    <w:rsid w:val="00E4545A"/>
    <w:rsid w:val="00E46886"/>
    <w:rsid w:val="00E473F2"/>
    <w:rsid w:val="00E47AEF"/>
    <w:rsid w:val="00E47EB4"/>
    <w:rsid w:val="00E50D86"/>
    <w:rsid w:val="00E512D9"/>
    <w:rsid w:val="00E517C3"/>
    <w:rsid w:val="00E5219A"/>
    <w:rsid w:val="00E52EB2"/>
    <w:rsid w:val="00E53B75"/>
    <w:rsid w:val="00E5410D"/>
    <w:rsid w:val="00E54362"/>
    <w:rsid w:val="00E543D1"/>
    <w:rsid w:val="00E54E3B"/>
    <w:rsid w:val="00E55BAF"/>
    <w:rsid w:val="00E55C28"/>
    <w:rsid w:val="00E5616D"/>
    <w:rsid w:val="00E56BEB"/>
    <w:rsid w:val="00E570AD"/>
    <w:rsid w:val="00E57565"/>
    <w:rsid w:val="00E579A7"/>
    <w:rsid w:val="00E6036C"/>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80B"/>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A35"/>
    <w:rsid w:val="00E86365"/>
    <w:rsid w:val="00E870F5"/>
    <w:rsid w:val="00E8723F"/>
    <w:rsid w:val="00E87822"/>
    <w:rsid w:val="00E87A9B"/>
    <w:rsid w:val="00E87D7F"/>
    <w:rsid w:val="00E90395"/>
    <w:rsid w:val="00E90540"/>
    <w:rsid w:val="00E90719"/>
    <w:rsid w:val="00E90922"/>
    <w:rsid w:val="00E90D76"/>
    <w:rsid w:val="00E90E49"/>
    <w:rsid w:val="00E91392"/>
    <w:rsid w:val="00E917F9"/>
    <w:rsid w:val="00E918EB"/>
    <w:rsid w:val="00E91F03"/>
    <w:rsid w:val="00E92273"/>
    <w:rsid w:val="00E9291C"/>
    <w:rsid w:val="00E92D1C"/>
    <w:rsid w:val="00E938CE"/>
    <w:rsid w:val="00E93D7F"/>
    <w:rsid w:val="00E93FFE"/>
    <w:rsid w:val="00E94A9D"/>
    <w:rsid w:val="00E94F8A"/>
    <w:rsid w:val="00E963F8"/>
    <w:rsid w:val="00E96A1D"/>
    <w:rsid w:val="00E9708E"/>
    <w:rsid w:val="00E973CE"/>
    <w:rsid w:val="00EA0829"/>
    <w:rsid w:val="00EA0BDF"/>
    <w:rsid w:val="00EA162D"/>
    <w:rsid w:val="00EA1C83"/>
    <w:rsid w:val="00EA1F15"/>
    <w:rsid w:val="00EA2847"/>
    <w:rsid w:val="00EA2949"/>
    <w:rsid w:val="00EA29CF"/>
    <w:rsid w:val="00EA29F2"/>
    <w:rsid w:val="00EA2B3C"/>
    <w:rsid w:val="00EA2F26"/>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46F"/>
    <w:rsid w:val="00EB5B44"/>
    <w:rsid w:val="00EB6685"/>
    <w:rsid w:val="00EB7237"/>
    <w:rsid w:val="00EB73C3"/>
    <w:rsid w:val="00EB7B69"/>
    <w:rsid w:val="00EC09B7"/>
    <w:rsid w:val="00EC168A"/>
    <w:rsid w:val="00EC1D1E"/>
    <w:rsid w:val="00EC1DF7"/>
    <w:rsid w:val="00EC2247"/>
    <w:rsid w:val="00EC2605"/>
    <w:rsid w:val="00EC27C6"/>
    <w:rsid w:val="00EC35B0"/>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6D8E"/>
    <w:rsid w:val="00EE7CE1"/>
    <w:rsid w:val="00EF00FF"/>
    <w:rsid w:val="00EF18FE"/>
    <w:rsid w:val="00EF2981"/>
    <w:rsid w:val="00EF3591"/>
    <w:rsid w:val="00EF3AD5"/>
    <w:rsid w:val="00EF3D20"/>
    <w:rsid w:val="00EF53CD"/>
    <w:rsid w:val="00EF5787"/>
    <w:rsid w:val="00EF5E6B"/>
    <w:rsid w:val="00EF60D0"/>
    <w:rsid w:val="00EF62C8"/>
    <w:rsid w:val="00EF7C03"/>
    <w:rsid w:val="00F00459"/>
    <w:rsid w:val="00F00A11"/>
    <w:rsid w:val="00F00AD6"/>
    <w:rsid w:val="00F01A5F"/>
    <w:rsid w:val="00F01AA2"/>
    <w:rsid w:val="00F0404A"/>
    <w:rsid w:val="00F041D8"/>
    <w:rsid w:val="00F047BD"/>
    <w:rsid w:val="00F049BE"/>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3A9D"/>
    <w:rsid w:val="00F151AF"/>
    <w:rsid w:val="00F15491"/>
    <w:rsid w:val="00F15B4C"/>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6EC4"/>
    <w:rsid w:val="00F376AF"/>
    <w:rsid w:val="00F3773E"/>
    <w:rsid w:val="00F41114"/>
    <w:rsid w:val="00F411BE"/>
    <w:rsid w:val="00F413CC"/>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4FED"/>
    <w:rsid w:val="00F559D8"/>
    <w:rsid w:val="00F55C20"/>
    <w:rsid w:val="00F55D60"/>
    <w:rsid w:val="00F570BF"/>
    <w:rsid w:val="00F57485"/>
    <w:rsid w:val="00F57752"/>
    <w:rsid w:val="00F60417"/>
    <w:rsid w:val="00F607C5"/>
    <w:rsid w:val="00F60DEA"/>
    <w:rsid w:val="00F61363"/>
    <w:rsid w:val="00F6302A"/>
    <w:rsid w:val="00F63838"/>
    <w:rsid w:val="00F643D1"/>
    <w:rsid w:val="00F64C2B"/>
    <w:rsid w:val="00F64DC0"/>
    <w:rsid w:val="00F651BE"/>
    <w:rsid w:val="00F652A2"/>
    <w:rsid w:val="00F654AB"/>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796"/>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4ED2"/>
    <w:rsid w:val="00FD6ABE"/>
    <w:rsid w:val="00FD710F"/>
    <w:rsid w:val="00FD74DB"/>
    <w:rsid w:val="00FD75E6"/>
    <w:rsid w:val="00FD7660"/>
    <w:rsid w:val="00FD7894"/>
    <w:rsid w:val="00FD7BE1"/>
    <w:rsid w:val="00FE0490"/>
    <w:rsid w:val="00FE0655"/>
    <w:rsid w:val="00FE080D"/>
    <w:rsid w:val="00FE1341"/>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9C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34E"/>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E2134E"/>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E2134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2134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2134E"/>
    <w:pPr>
      <w:numPr>
        <w:ilvl w:val="3"/>
      </w:numPr>
      <w:outlineLvl w:val="3"/>
    </w:pPr>
    <w:rPr>
      <w:sz w:val="24"/>
      <w:szCs w:val="24"/>
    </w:rPr>
  </w:style>
  <w:style w:type="paragraph" w:styleId="Heading5">
    <w:name w:val="heading 5"/>
    <w:basedOn w:val="Heading4"/>
    <w:next w:val="Normal"/>
    <w:link w:val="Heading5Char"/>
    <w:qFormat/>
    <w:rsid w:val="00E2134E"/>
    <w:pPr>
      <w:numPr>
        <w:ilvl w:val="4"/>
      </w:numPr>
      <w:outlineLvl w:val="4"/>
    </w:pPr>
    <w:rPr>
      <w:sz w:val="22"/>
      <w:szCs w:val="22"/>
    </w:rPr>
  </w:style>
  <w:style w:type="paragraph" w:styleId="Heading6">
    <w:name w:val="heading 6"/>
    <w:basedOn w:val="Normal"/>
    <w:next w:val="Normal"/>
    <w:link w:val="Heading6Char"/>
    <w:qFormat/>
    <w:rsid w:val="00E2134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2134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E2134E"/>
    <w:pPr>
      <w:numPr>
        <w:ilvl w:val="7"/>
      </w:numPr>
      <w:outlineLvl w:val="7"/>
    </w:pPr>
  </w:style>
  <w:style w:type="paragraph" w:styleId="Heading9">
    <w:name w:val="heading 9"/>
    <w:basedOn w:val="Heading8"/>
    <w:next w:val="Normal"/>
    <w:link w:val="Heading9Char"/>
    <w:qFormat/>
    <w:rsid w:val="00E2134E"/>
    <w:pPr>
      <w:numPr>
        <w:ilvl w:val="8"/>
      </w:numPr>
      <w:outlineLvl w:val="8"/>
    </w:pPr>
  </w:style>
  <w:style w:type="character" w:default="1" w:styleId="DefaultParagraphFont">
    <w:name w:val="Default Paragraph Font"/>
    <w:uiPriority w:val="1"/>
    <w:semiHidden/>
    <w:unhideWhenUsed/>
    <w:rsid w:val="00E213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34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2134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2134E"/>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2134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2134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E2134E"/>
    <w:rPr>
      <w:rFonts w:ascii="Arial" w:eastAsiaTheme="minorHAnsi" w:hAnsi="Arial"/>
      <w:sz w:val="32"/>
      <w:szCs w:val="32"/>
      <w:lang w:val="en-GB" w:eastAsia="zh-CN"/>
    </w:rPr>
  </w:style>
  <w:style w:type="paragraph" w:styleId="ListParagraph">
    <w:name w:val="List Paragraph"/>
    <w:aliases w:val="- Bullets,목록 단락,リスト段落,列出段落,Lista1,?? ??,?????,????,列出段落1"/>
    <w:basedOn w:val="Normal"/>
    <w:link w:val="ListParagraphChar"/>
    <w:uiPriority w:val="34"/>
    <w:qFormat/>
    <w:rsid w:val="00E2134E"/>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2134E"/>
    <w:pPr>
      <w:spacing w:before="40"/>
    </w:pPr>
    <w:rPr>
      <w:rFonts w:ascii="Arial" w:eastAsia="MS Mincho" w:hAnsi="Arial"/>
      <w:i/>
      <w:sz w:val="18"/>
      <w:szCs w:val="24"/>
      <w:lang w:eastAsia="en-GB"/>
    </w:rPr>
  </w:style>
  <w:style w:type="character" w:customStyle="1" w:styleId="CommentsChar">
    <w:name w:val="Comments Char"/>
    <w:link w:val="Comments"/>
    <w:rsid w:val="00E2134E"/>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2134E"/>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2134E"/>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2134E"/>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E2134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2134E"/>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2134E"/>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2134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134E"/>
    <w:rPr>
      <w:rFonts w:ascii="Arial" w:eastAsiaTheme="minorHAnsi" w:hAnsi="Arial"/>
      <w:sz w:val="24"/>
      <w:szCs w:val="24"/>
      <w:lang w:val="en-GB" w:eastAsia="zh-CN"/>
    </w:rPr>
  </w:style>
  <w:style w:type="character" w:customStyle="1" w:styleId="Heading5Char">
    <w:name w:val="Heading 5 Char"/>
    <w:basedOn w:val="DefaultParagraphFont"/>
    <w:link w:val="Heading5"/>
    <w:rsid w:val="00E2134E"/>
    <w:rPr>
      <w:rFonts w:ascii="Arial" w:eastAsiaTheme="minorHAnsi" w:hAnsi="Arial"/>
      <w:sz w:val="22"/>
      <w:szCs w:val="22"/>
      <w:lang w:val="en-GB" w:eastAsia="zh-CN"/>
    </w:rPr>
  </w:style>
  <w:style w:type="character" w:customStyle="1" w:styleId="Heading6Char">
    <w:name w:val="Heading 6 Char"/>
    <w:basedOn w:val="DefaultParagraphFont"/>
    <w:link w:val="Heading6"/>
    <w:rsid w:val="00E2134E"/>
    <w:rPr>
      <w:rFonts w:ascii="Arial" w:eastAsiaTheme="minorHAnsi" w:hAnsi="Arial" w:cs="Arial"/>
      <w:sz w:val="22"/>
    </w:rPr>
  </w:style>
  <w:style w:type="character" w:customStyle="1" w:styleId="Heading7Char">
    <w:name w:val="Heading 7 Char"/>
    <w:basedOn w:val="DefaultParagraphFont"/>
    <w:link w:val="Heading7"/>
    <w:rsid w:val="00E2134E"/>
    <w:rPr>
      <w:rFonts w:ascii="Arial" w:eastAsiaTheme="minorHAnsi" w:hAnsi="Arial" w:cs="Arial"/>
      <w:sz w:val="22"/>
    </w:rPr>
  </w:style>
  <w:style w:type="character" w:customStyle="1" w:styleId="Heading8Char">
    <w:name w:val="Heading 8 Char"/>
    <w:basedOn w:val="DefaultParagraphFont"/>
    <w:link w:val="Heading8"/>
    <w:rsid w:val="00E2134E"/>
    <w:rPr>
      <w:rFonts w:ascii="Arial" w:eastAsiaTheme="minorHAnsi" w:hAnsi="Arial" w:cs="Arial"/>
      <w:sz w:val="22"/>
    </w:rPr>
  </w:style>
  <w:style w:type="character" w:customStyle="1" w:styleId="Heading9Char">
    <w:name w:val="Heading 9 Char"/>
    <w:basedOn w:val="DefaultParagraphFont"/>
    <w:link w:val="Heading9"/>
    <w:rsid w:val="00E2134E"/>
    <w:rPr>
      <w:rFonts w:ascii="Arial" w:eastAsiaTheme="minorHAnsi" w:hAnsi="Arial" w:cs="Arial"/>
      <w:sz w:val="22"/>
    </w:rPr>
  </w:style>
  <w:style w:type="character" w:customStyle="1" w:styleId="B1Char">
    <w:name w:val="B1 Char"/>
    <w:rsid w:val="001C2EE8"/>
    <w:rPr>
      <w:lang w:val="en-GB"/>
    </w:rPr>
  </w:style>
  <w:style w:type="paragraph" w:styleId="ListNumber4">
    <w:name w:val="List Number 4"/>
    <w:basedOn w:val="Normal"/>
    <w:rsid w:val="001C2EE8"/>
    <w:pPr>
      <w:numPr>
        <w:numId w:val="10"/>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sz w:val="20"/>
      <w:lang w:val="en-GB" w:eastAsia="en-GB"/>
    </w:rPr>
  </w:style>
  <w:style w:type="paragraph" w:customStyle="1" w:styleId="Observation">
    <w:name w:val="Observation"/>
    <w:basedOn w:val="Proposal"/>
    <w:qFormat/>
    <w:rsid w:val="00E00E58"/>
    <w:pPr>
      <w:numPr>
        <w:numId w:val="13"/>
      </w:numPr>
      <w:tabs>
        <w:tab w:val="left" w:pos="1701"/>
      </w:tabs>
      <w:overflowPunct w:val="0"/>
      <w:autoSpaceDE w:val="0"/>
      <w:autoSpaceDN w:val="0"/>
      <w:adjustRightInd w:val="0"/>
      <w:spacing w:after="120" w:line="240" w:lineRule="auto"/>
      <w:jc w:val="both"/>
      <w:textAlignment w:val="baseline"/>
    </w:pPr>
    <w:rPr>
      <w:rFonts w:ascii="Arial" w:eastAsia="Times New Roman" w:hAnsi="Arial"/>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034">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0928904">
      <w:bodyDiv w:val="1"/>
      <w:marLeft w:val="0"/>
      <w:marRight w:val="0"/>
      <w:marTop w:val="0"/>
      <w:marBottom w:val="0"/>
      <w:divBdr>
        <w:top w:val="none" w:sz="0" w:space="0" w:color="auto"/>
        <w:left w:val="none" w:sz="0" w:space="0" w:color="auto"/>
        <w:bottom w:val="none" w:sz="0" w:space="0" w:color="auto"/>
        <w:right w:val="none" w:sz="0" w:space="0" w:color="auto"/>
      </w:divBdr>
    </w:div>
    <w:div w:id="9937587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72253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910608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51643600">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384084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76835696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30244367">
      <w:bodyDiv w:val="1"/>
      <w:marLeft w:val="0"/>
      <w:marRight w:val="0"/>
      <w:marTop w:val="0"/>
      <w:marBottom w:val="0"/>
      <w:divBdr>
        <w:top w:val="none" w:sz="0" w:space="0" w:color="auto"/>
        <w:left w:val="none" w:sz="0" w:space="0" w:color="auto"/>
        <w:bottom w:val="none" w:sz="0" w:space="0" w:color="auto"/>
        <w:right w:val="none" w:sz="0" w:space="0" w:color="auto"/>
      </w:divBdr>
    </w:div>
    <w:div w:id="1158226790">
      <w:bodyDiv w:val="1"/>
      <w:marLeft w:val="0"/>
      <w:marRight w:val="0"/>
      <w:marTop w:val="0"/>
      <w:marBottom w:val="0"/>
      <w:divBdr>
        <w:top w:val="none" w:sz="0" w:space="0" w:color="auto"/>
        <w:left w:val="none" w:sz="0" w:space="0" w:color="auto"/>
        <w:bottom w:val="none" w:sz="0" w:space="0" w:color="auto"/>
        <w:right w:val="none" w:sz="0" w:space="0" w:color="auto"/>
      </w:divBdr>
    </w:div>
    <w:div w:id="1197740614">
      <w:bodyDiv w:val="1"/>
      <w:marLeft w:val="0"/>
      <w:marRight w:val="0"/>
      <w:marTop w:val="0"/>
      <w:marBottom w:val="0"/>
      <w:divBdr>
        <w:top w:val="none" w:sz="0" w:space="0" w:color="auto"/>
        <w:left w:val="none" w:sz="0" w:space="0" w:color="auto"/>
        <w:bottom w:val="none" w:sz="0" w:space="0" w:color="auto"/>
        <w:right w:val="none" w:sz="0" w:space="0" w:color="auto"/>
      </w:divBdr>
    </w:div>
    <w:div w:id="1277297476">
      <w:bodyDiv w:val="1"/>
      <w:marLeft w:val="0"/>
      <w:marRight w:val="0"/>
      <w:marTop w:val="0"/>
      <w:marBottom w:val="0"/>
      <w:divBdr>
        <w:top w:val="none" w:sz="0" w:space="0" w:color="auto"/>
        <w:left w:val="none" w:sz="0" w:space="0" w:color="auto"/>
        <w:bottom w:val="none" w:sz="0" w:space="0" w:color="auto"/>
        <w:right w:val="none" w:sz="0" w:space="0" w:color="auto"/>
      </w:divBdr>
    </w:div>
    <w:div w:id="129428694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457222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645830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070096">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228188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5314000">
      <w:bodyDiv w:val="1"/>
      <w:marLeft w:val="0"/>
      <w:marRight w:val="0"/>
      <w:marTop w:val="0"/>
      <w:marBottom w:val="0"/>
      <w:divBdr>
        <w:top w:val="none" w:sz="0" w:space="0" w:color="auto"/>
        <w:left w:val="none" w:sz="0" w:space="0" w:color="auto"/>
        <w:bottom w:val="none" w:sz="0" w:space="0" w:color="auto"/>
        <w:right w:val="none" w:sz="0" w:space="0" w:color="auto"/>
      </w:divBdr>
    </w:div>
    <w:div w:id="193744560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469789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41914674">
      <w:bodyDiv w:val="1"/>
      <w:marLeft w:val="0"/>
      <w:marRight w:val="0"/>
      <w:marTop w:val="0"/>
      <w:marBottom w:val="0"/>
      <w:divBdr>
        <w:top w:val="none" w:sz="0" w:space="0" w:color="auto"/>
        <w:left w:val="none" w:sz="0" w:space="0" w:color="auto"/>
        <w:bottom w:val="none" w:sz="0" w:space="0" w:color="auto"/>
        <w:right w:val="none" w:sz="0" w:space="0" w:color="auto"/>
      </w:divBdr>
    </w:div>
    <w:div w:id="2144346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CD336-AEA3-41EC-A91B-7E1950713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DF4CCA-3FAB-4D16-8674-8169327E67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0A837D-1B58-44CB-A4E1-5411656EA46A}">
  <ds:schemaRefs>
    <ds:schemaRef ds:uri="http://schemas.microsoft.com/sharepoint/v3/contenttype/forms"/>
  </ds:schemaRefs>
</ds:datastoreItem>
</file>

<file path=customXml/itemProps4.xml><?xml version="1.0" encoding="utf-8"?>
<ds:datastoreItem xmlns:ds="http://schemas.openxmlformats.org/officeDocument/2006/customXml" ds:itemID="{EDE9B5A7-F13F-4159-BE1D-EED49FD1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2019-02-15T01:48:00Z</dcterms:created>
  <dcterms:modified xsi:type="dcterms:W3CDTF">2019-02-16T02:08:00Z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